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E66" w14:textId="77777777" w:rsidR="00642C1F" w:rsidRDefault="00642C1F" w:rsidP="00642C1F">
      <w:pPr>
        <w:pStyle w:val="Ttulo1"/>
        <w:jc w:val="center"/>
        <w:rPr>
          <w:sz w:val="44"/>
          <w:szCs w:val="44"/>
        </w:rPr>
      </w:pPr>
    </w:p>
    <w:p w14:paraId="4CBC9353" w14:textId="77777777" w:rsidR="00642C1F" w:rsidRDefault="00642C1F" w:rsidP="00642C1F">
      <w:pPr>
        <w:pStyle w:val="Ttulo1"/>
        <w:jc w:val="center"/>
        <w:rPr>
          <w:sz w:val="44"/>
          <w:szCs w:val="44"/>
        </w:rPr>
      </w:pPr>
    </w:p>
    <w:p w14:paraId="5DC2FA99" w14:textId="37D6F688" w:rsidR="00642C1F" w:rsidRDefault="00642C1F" w:rsidP="00642C1F">
      <w:pPr>
        <w:pStyle w:val="Ttulo1"/>
        <w:jc w:val="center"/>
        <w:rPr>
          <w:sz w:val="44"/>
          <w:szCs w:val="44"/>
        </w:rPr>
      </w:pPr>
      <w:r w:rsidRPr="00642C1F">
        <w:rPr>
          <w:sz w:val="44"/>
          <w:szCs w:val="44"/>
        </w:rPr>
        <w:t>E</w:t>
      </w:r>
      <w:r w:rsidRPr="00642C1F">
        <w:rPr>
          <w:sz w:val="44"/>
          <w:szCs w:val="44"/>
        </w:rPr>
        <w:t>strategia integral para la implementación de las Normas</w:t>
      </w:r>
      <w:r w:rsidRPr="00642C1F">
        <w:rPr>
          <w:sz w:val="44"/>
          <w:szCs w:val="44"/>
        </w:rPr>
        <w:t xml:space="preserve"> </w:t>
      </w:r>
      <w:r w:rsidRPr="00642C1F">
        <w:rPr>
          <w:sz w:val="44"/>
          <w:szCs w:val="44"/>
        </w:rPr>
        <w:t>Internacionales de Contabilidad para el Sector Público</w:t>
      </w:r>
      <w:r>
        <w:rPr>
          <w:sz w:val="44"/>
          <w:szCs w:val="44"/>
        </w:rPr>
        <w:t xml:space="preserve"> en el Teatro Nacional de Costa Rica</w:t>
      </w:r>
    </w:p>
    <w:p w14:paraId="351A0E9B" w14:textId="43AF2A26" w:rsidR="00642C1F" w:rsidRDefault="00642C1F" w:rsidP="00642C1F"/>
    <w:p w14:paraId="31F0C57A" w14:textId="7CD4B2B5" w:rsidR="00642C1F" w:rsidRDefault="00642C1F" w:rsidP="00642C1F"/>
    <w:p w14:paraId="06D8BE59" w14:textId="440B01B9" w:rsidR="00642C1F" w:rsidRDefault="00642C1F" w:rsidP="00642C1F"/>
    <w:p w14:paraId="754DE22E" w14:textId="47EB05F5" w:rsidR="00642C1F" w:rsidRDefault="00642C1F" w:rsidP="00642C1F"/>
    <w:p w14:paraId="1E505C9A" w14:textId="0BFD3632" w:rsidR="00642C1F" w:rsidRDefault="00642C1F" w:rsidP="00642C1F"/>
    <w:p w14:paraId="0C14E320" w14:textId="1859F6A1" w:rsidR="00642C1F" w:rsidRDefault="00642C1F" w:rsidP="00642C1F"/>
    <w:p w14:paraId="4E573436" w14:textId="027ADE87" w:rsidR="00642C1F" w:rsidRDefault="00642C1F" w:rsidP="00642C1F"/>
    <w:p w14:paraId="3EB78B87" w14:textId="22709383" w:rsidR="00642C1F" w:rsidRDefault="00642C1F" w:rsidP="00642C1F"/>
    <w:p w14:paraId="53D7CE6C" w14:textId="1916EA2A" w:rsidR="00642C1F" w:rsidRDefault="00642C1F" w:rsidP="00642C1F"/>
    <w:p w14:paraId="1F221A70" w14:textId="7A5CF19B" w:rsidR="00642C1F" w:rsidRDefault="00642C1F" w:rsidP="00642C1F"/>
    <w:p w14:paraId="5AADCCFB" w14:textId="589D94D2" w:rsidR="00642C1F" w:rsidRDefault="00642C1F" w:rsidP="00642C1F"/>
    <w:p w14:paraId="30631BC0" w14:textId="652C57F5" w:rsidR="00642C1F" w:rsidRDefault="00642C1F" w:rsidP="00642C1F"/>
    <w:p w14:paraId="71374F95" w14:textId="71F4F173" w:rsidR="00642C1F" w:rsidRDefault="00642C1F" w:rsidP="00642C1F"/>
    <w:p w14:paraId="5CDFBF63" w14:textId="0EBE277D" w:rsidR="00642C1F" w:rsidRDefault="00642C1F" w:rsidP="00642C1F"/>
    <w:p w14:paraId="2FFD96D1" w14:textId="2E8F9071" w:rsidR="00642C1F" w:rsidRDefault="00642C1F" w:rsidP="00642C1F"/>
    <w:p w14:paraId="54A50196" w14:textId="593ABCB8" w:rsidR="00642C1F" w:rsidRDefault="00642C1F" w:rsidP="00642C1F"/>
    <w:p w14:paraId="093BB916" w14:textId="5338282E" w:rsidR="00642C1F" w:rsidRDefault="00642C1F" w:rsidP="00642C1F"/>
    <w:p w14:paraId="2C6A467A" w14:textId="041E8107" w:rsidR="00642C1F" w:rsidRDefault="00642C1F" w:rsidP="00642C1F"/>
    <w:p w14:paraId="6EF9CB71" w14:textId="2C775B86" w:rsidR="00642C1F" w:rsidRDefault="00642C1F" w:rsidP="00642C1F">
      <w:pPr>
        <w:jc w:val="right"/>
      </w:pPr>
      <w:r>
        <w:t>Documento emitido por la Dirección General</w:t>
      </w:r>
    </w:p>
    <w:p w14:paraId="15570B01" w14:textId="474DE2F4" w:rsidR="00642C1F" w:rsidRDefault="00642C1F" w:rsidP="00642C1F">
      <w:pPr>
        <w:jc w:val="right"/>
      </w:pPr>
    </w:p>
    <w:p w14:paraId="12089052" w14:textId="7BFC234C" w:rsidR="00642C1F" w:rsidRPr="00642C1F" w:rsidRDefault="00642C1F" w:rsidP="00642C1F">
      <w:pPr>
        <w:jc w:val="right"/>
      </w:pPr>
      <w:r>
        <w:t>24 de febrero de 2023</w:t>
      </w:r>
    </w:p>
    <w:p w14:paraId="5CE71A8F" w14:textId="73F8A9CB" w:rsidR="00642C1F" w:rsidRDefault="00642C1F" w:rsidP="00642C1F">
      <w:pPr>
        <w:pStyle w:val="Ttulo2"/>
        <w:rPr>
          <w:lang w:val="es-ES"/>
        </w:rPr>
      </w:pPr>
      <w:r>
        <w:rPr>
          <w:lang w:val="es-ES"/>
        </w:rPr>
        <w:lastRenderedPageBreak/>
        <w:t>Antecedentes</w:t>
      </w:r>
    </w:p>
    <w:p w14:paraId="2596C93C" w14:textId="77777777" w:rsidR="00642C1F" w:rsidRPr="00642C1F" w:rsidRDefault="00642C1F" w:rsidP="00642C1F">
      <w:pPr>
        <w:rPr>
          <w:lang w:val="es-ES"/>
        </w:rPr>
      </w:pPr>
    </w:p>
    <w:p w14:paraId="7C00CB85" w14:textId="1C1496BA" w:rsidR="006C2348" w:rsidRDefault="00E104AB" w:rsidP="0083271B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Teatro Nacional</w:t>
      </w:r>
      <w:r w:rsidR="003E1151" w:rsidRPr="00640C75">
        <w:rPr>
          <w:rFonts w:ascii="Arial" w:hAnsi="Arial" w:cs="Arial"/>
          <w:lang w:val="es-ES"/>
        </w:rPr>
        <w:t xml:space="preserve"> </w:t>
      </w:r>
      <w:r w:rsidR="002E4206">
        <w:rPr>
          <w:rFonts w:ascii="Arial" w:hAnsi="Arial" w:cs="Arial"/>
          <w:lang w:val="es-ES"/>
        </w:rPr>
        <w:t xml:space="preserve">de Costa Rica </w:t>
      </w:r>
      <w:r w:rsidR="003E1151" w:rsidRPr="00640C75">
        <w:rPr>
          <w:rFonts w:ascii="Arial" w:hAnsi="Arial" w:cs="Arial"/>
          <w:lang w:val="es-ES"/>
        </w:rPr>
        <w:t>recibió por parte de la Contraloría General de la República el Informe No. DFOE-</w:t>
      </w:r>
      <w:r w:rsidR="002E4206">
        <w:rPr>
          <w:rFonts w:ascii="Arial" w:hAnsi="Arial" w:cs="Arial"/>
          <w:lang w:val="es-ES"/>
        </w:rPr>
        <w:t>BIS</w:t>
      </w:r>
      <w:r w:rsidR="003E1151" w:rsidRPr="00640C75">
        <w:rPr>
          <w:rFonts w:ascii="Arial" w:hAnsi="Arial" w:cs="Arial"/>
          <w:lang w:val="es-ES"/>
        </w:rPr>
        <w:t>-IF-</w:t>
      </w:r>
      <w:r w:rsidR="002E4206">
        <w:rPr>
          <w:rFonts w:ascii="Arial" w:hAnsi="Arial" w:cs="Arial"/>
          <w:lang w:val="es-ES"/>
        </w:rPr>
        <w:t>00015</w:t>
      </w:r>
      <w:r w:rsidR="003E1151" w:rsidRPr="00640C75">
        <w:rPr>
          <w:rFonts w:ascii="Arial" w:hAnsi="Arial" w:cs="Arial"/>
          <w:lang w:val="es-ES"/>
        </w:rPr>
        <w:t>-2022, el cual se titula “</w:t>
      </w:r>
      <w:r w:rsidR="003E1151" w:rsidRPr="00640C75">
        <w:rPr>
          <w:rFonts w:ascii="Arial" w:hAnsi="Arial" w:cs="Arial"/>
          <w:i/>
          <w:iCs/>
          <w:lang w:val="es-ES"/>
        </w:rPr>
        <w:t>Informe de Auditoría de Carácter Especial</w:t>
      </w:r>
      <w:r w:rsidR="00F45468">
        <w:rPr>
          <w:rFonts w:ascii="Arial" w:hAnsi="Arial" w:cs="Arial"/>
          <w:i/>
          <w:iCs/>
          <w:lang w:val="es-ES"/>
        </w:rPr>
        <w:t xml:space="preserve"> sobre el Proceso de Implementación de las Normas Internacionales de Contabilidad para el Sector Público en el Teatro Nacional de Costa Rica</w:t>
      </w:r>
      <w:r w:rsidR="003E1151" w:rsidRPr="00640C75">
        <w:rPr>
          <w:rFonts w:ascii="Arial" w:hAnsi="Arial" w:cs="Arial"/>
          <w:lang w:val="es-ES"/>
        </w:rPr>
        <w:t xml:space="preserve">” </w:t>
      </w:r>
      <w:r w:rsidR="003E1151" w:rsidRPr="00A97664">
        <w:rPr>
          <w:rFonts w:ascii="Arial" w:hAnsi="Arial" w:cs="Arial"/>
          <w:lang w:val="es-ES"/>
        </w:rPr>
        <w:t>mediante el cual dicho ente contralor expone</w:t>
      </w:r>
      <w:r w:rsidR="00640C75" w:rsidRPr="00A97664">
        <w:rPr>
          <w:rFonts w:ascii="Arial" w:hAnsi="Arial" w:cs="Arial"/>
          <w:lang w:val="es-ES"/>
        </w:rPr>
        <w:t xml:space="preserve"> los</w:t>
      </w:r>
      <w:r w:rsidR="003E1151" w:rsidRPr="00A97664">
        <w:rPr>
          <w:rFonts w:ascii="Arial" w:hAnsi="Arial" w:cs="Arial"/>
          <w:lang w:val="es-ES"/>
        </w:rPr>
        <w:t xml:space="preserve"> resultados </w:t>
      </w:r>
      <w:r w:rsidR="00640C75" w:rsidRPr="00A97664">
        <w:rPr>
          <w:rFonts w:ascii="Arial" w:hAnsi="Arial" w:cs="Arial"/>
          <w:lang w:val="es-ES"/>
        </w:rPr>
        <w:t xml:space="preserve">y conclusiones </w:t>
      </w:r>
      <w:r w:rsidR="003E1151" w:rsidRPr="00A97664">
        <w:rPr>
          <w:rFonts w:ascii="Arial" w:hAnsi="Arial" w:cs="Arial"/>
          <w:lang w:val="es-ES"/>
        </w:rPr>
        <w:t>del proceso de revisión</w:t>
      </w:r>
      <w:r w:rsidR="00640C75" w:rsidRPr="00A97664">
        <w:rPr>
          <w:rFonts w:ascii="Arial" w:hAnsi="Arial" w:cs="Arial"/>
          <w:lang w:val="es-ES"/>
        </w:rPr>
        <w:t xml:space="preserve">, estableciendo de igual forma ciertos aspectos que debe cumplir la institución, tal es el caso de lo referido en la </w:t>
      </w:r>
      <w:r w:rsidR="00640C75" w:rsidRPr="00A97664">
        <w:rPr>
          <w:rFonts w:ascii="Arial" w:hAnsi="Arial" w:cs="Arial"/>
          <w:b/>
          <w:bCs/>
          <w:lang w:val="es-ES"/>
        </w:rPr>
        <w:t>disposición 4.</w:t>
      </w:r>
      <w:r w:rsidR="00975AFB" w:rsidRPr="00A97664">
        <w:rPr>
          <w:rFonts w:ascii="Arial" w:hAnsi="Arial" w:cs="Arial"/>
          <w:b/>
          <w:bCs/>
          <w:lang w:val="es-ES"/>
        </w:rPr>
        <w:t>4</w:t>
      </w:r>
      <w:r w:rsidR="00640C75" w:rsidRPr="00A97664">
        <w:rPr>
          <w:rFonts w:ascii="Arial" w:hAnsi="Arial" w:cs="Arial"/>
          <w:lang w:val="es-ES"/>
        </w:rPr>
        <w:t xml:space="preserve">, la cual indica: </w:t>
      </w:r>
    </w:p>
    <w:p w14:paraId="7A74A022" w14:textId="063A9A41" w:rsidR="0083271B" w:rsidRDefault="0083271B" w:rsidP="0083271B">
      <w:pPr>
        <w:spacing w:after="0"/>
        <w:jc w:val="both"/>
        <w:rPr>
          <w:rFonts w:ascii="Arial" w:hAnsi="Arial" w:cs="Arial"/>
          <w:lang w:val="es-ES"/>
        </w:rPr>
      </w:pPr>
    </w:p>
    <w:p w14:paraId="236328A2" w14:textId="33C269DB" w:rsidR="00CC5ECD" w:rsidRDefault="004067A4" w:rsidP="004067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MT" w:hAnsi="ArialMT" w:cs="ArialMT"/>
          <w:i/>
          <w:iCs/>
        </w:rPr>
      </w:pPr>
      <w:r w:rsidRPr="004067A4">
        <w:rPr>
          <w:rFonts w:ascii="ArialMT" w:hAnsi="ArialMT" w:cs="ArialMT"/>
          <w:i/>
          <w:iCs/>
        </w:rPr>
        <w:t>“</w:t>
      </w:r>
      <w:r w:rsidR="00975AFB" w:rsidRPr="004067A4">
        <w:rPr>
          <w:rFonts w:ascii="ArialMT" w:hAnsi="ArialMT" w:cs="ArialMT"/>
          <w:i/>
          <w:iCs/>
        </w:rPr>
        <w:t>Definir, oficializar y divulgar una estrategia integral para la implementación de las Normas</w:t>
      </w:r>
      <w:r w:rsidRPr="004067A4">
        <w:rPr>
          <w:rFonts w:ascii="ArialMT" w:hAnsi="ArialMT" w:cs="ArialMT"/>
          <w:i/>
          <w:iCs/>
        </w:rPr>
        <w:t xml:space="preserve"> </w:t>
      </w:r>
      <w:r w:rsidR="00975AFB" w:rsidRPr="004067A4">
        <w:rPr>
          <w:rFonts w:ascii="ArialMT" w:hAnsi="ArialMT" w:cs="ArialMT"/>
          <w:i/>
          <w:iCs/>
        </w:rPr>
        <w:t xml:space="preserve">Internacionales de Contabilidad para el Sector Público, en la cual se establezca, como mínimo: </w:t>
      </w:r>
    </w:p>
    <w:p w14:paraId="4463C95B" w14:textId="77777777" w:rsidR="005B520E" w:rsidRDefault="005B520E" w:rsidP="004067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MT" w:hAnsi="ArialMT" w:cs="ArialMT"/>
          <w:i/>
          <w:iCs/>
        </w:rPr>
      </w:pPr>
    </w:p>
    <w:p w14:paraId="4EEEC9AC" w14:textId="47ED09E0" w:rsidR="00CC5ECD" w:rsidRDefault="00975AFB" w:rsidP="00CC5EC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MT" w:hAnsi="ArialMT" w:cs="ArialMT"/>
          <w:i/>
          <w:iCs/>
        </w:rPr>
      </w:pPr>
      <w:r w:rsidRPr="00CC5ECD">
        <w:rPr>
          <w:rFonts w:ascii="ArialMT" w:hAnsi="ArialMT" w:cs="ArialMT"/>
          <w:i/>
          <w:iCs/>
        </w:rPr>
        <w:t>La identificación de recursos requeridos, así como las fortalezas, oportunidades, debilidades y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 xml:space="preserve">amenazas </w:t>
      </w:r>
    </w:p>
    <w:p w14:paraId="6BA0B562" w14:textId="77777777" w:rsidR="00737E50" w:rsidRPr="00CC5ECD" w:rsidRDefault="00737E50" w:rsidP="00737E50">
      <w:pPr>
        <w:pStyle w:val="Prrafodelist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MT" w:hAnsi="ArialMT" w:cs="ArialMT"/>
          <w:i/>
          <w:iCs/>
        </w:rPr>
      </w:pPr>
    </w:p>
    <w:p w14:paraId="7591A567" w14:textId="0F5B56BB" w:rsidR="00CC5ECD" w:rsidRPr="00737E50" w:rsidRDefault="00975AFB" w:rsidP="00CC5EC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lang w:val="es-ES"/>
        </w:rPr>
      </w:pPr>
      <w:r w:rsidRPr="00CC5ECD">
        <w:rPr>
          <w:rFonts w:ascii="ArialMT" w:hAnsi="ArialMT" w:cs="ArialMT"/>
          <w:i/>
          <w:iCs/>
        </w:rPr>
        <w:t>El rol de los actores involucrados en el proceso de implementación, pertenecientes a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 xml:space="preserve">los diferentes niveles de la estructura organizacional y a la Auditoría Interna </w:t>
      </w:r>
    </w:p>
    <w:p w14:paraId="2EE5228A" w14:textId="77777777" w:rsidR="00737E50" w:rsidRPr="00737E50" w:rsidRDefault="00737E50" w:rsidP="00737E50">
      <w:pPr>
        <w:pStyle w:val="Prrafodelist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es-ES"/>
        </w:rPr>
      </w:pPr>
    </w:p>
    <w:p w14:paraId="1EED7C33" w14:textId="0B96E7AC" w:rsidR="00CC5ECD" w:rsidRPr="00737E50" w:rsidRDefault="00975AFB" w:rsidP="00CC5EC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lang w:val="es-ES"/>
        </w:rPr>
      </w:pPr>
      <w:r w:rsidRPr="00CC5ECD">
        <w:rPr>
          <w:rFonts w:ascii="ArialMT" w:hAnsi="ArialMT" w:cs="ArialMT"/>
          <w:i/>
          <w:iCs/>
        </w:rPr>
        <w:t>Los mecanismos a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>utilizar para promover la colaboración entre dependencias y la concientización sobre la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 xml:space="preserve">importancia del proceso, </w:t>
      </w:r>
    </w:p>
    <w:p w14:paraId="0778D671" w14:textId="77777777" w:rsidR="00737E50" w:rsidRPr="00737E50" w:rsidRDefault="00737E50" w:rsidP="00737E50">
      <w:pPr>
        <w:pStyle w:val="Prrafodelist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es-ES"/>
        </w:rPr>
      </w:pPr>
    </w:p>
    <w:p w14:paraId="1A072F12" w14:textId="560A4B5F" w:rsidR="00CC5ECD" w:rsidRPr="00737E50" w:rsidRDefault="00975AFB" w:rsidP="00CC5EC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lang w:val="es-ES"/>
        </w:rPr>
      </w:pPr>
      <w:r w:rsidRPr="00CC5ECD">
        <w:rPr>
          <w:rFonts w:ascii="ArialMT" w:hAnsi="ArialMT" w:cs="ArialMT"/>
          <w:i/>
          <w:iCs/>
        </w:rPr>
        <w:t>La articulación de las acciones para el desarrollo de los conocimientos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 xml:space="preserve">técnicos y actualización de los funcionarios que participan del proceso de implementación, </w:t>
      </w:r>
    </w:p>
    <w:p w14:paraId="171BFEB0" w14:textId="77777777" w:rsidR="00737E50" w:rsidRPr="00737E50" w:rsidRDefault="00737E50" w:rsidP="00737E50">
      <w:pPr>
        <w:pStyle w:val="Prrafodelist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es-ES"/>
        </w:rPr>
      </w:pPr>
    </w:p>
    <w:p w14:paraId="06B3250B" w14:textId="6C277AF2" w:rsidR="00CC5ECD" w:rsidRPr="00737E50" w:rsidRDefault="00975AFB" w:rsidP="00CC5EC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lang w:val="es-ES"/>
        </w:rPr>
      </w:pPr>
      <w:r w:rsidRPr="00CC5ECD">
        <w:rPr>
          <w:rFonts w:ascii="ArialMT" w:hAnsi="ArialMT" w:cs="ArialMT"/>
          <w:i/>
          <w:iCs/>
        </w:rPr>
        <w:t>El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 xml:space="preserve">establecimiento del alcance, responsables y periodicidad de las actividades, y </w:t>
      </w:r>
    </w:p>
    <w:p w14:paraId="61E3716F" w14:textId="77777777" w:rsidR="00737E50" w:rsidRPr="00737E50" w:rsidRDefault="00737E50" w:rsidP="00737E50">
      <w:pPr>
        <w:pStyle w:val="Prrafodelist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es-ES"/>
        </w:rPr>
      </w:pPr>
    </w:p>
    <w:p w14:paraId="6EFB6085" w14:textId="77777777" w:rsidR="000C25D2" w:rsidRPr="000C25D2" w:rsidRDefault="00975AFB" w:rsidP="00CC5EC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Arial" w:hAnsi="Arial" w:cs="Arial"/>
          <w:lang w:val="es-ES"/>
        </w:rPr>
      </w:pPr>
      <w:r w:rsidRPr="00CC5ECD">
        <w:rPr>
          <w:rFonts w:ascii="ArialMT" w:hAnsi="ArialMT" w:cs="ArialMT"/>
          <w:i/>
          <w:iCs/>
        </w:rPr>
        <w:t>La definición de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>los mecanismos que utilizará la Dirección General para dar seguimiento a la implementación de la</w:t>
      </w:r>
      <w:r w:rsidR="004067A4" w:rsidRPr="00CC5ECD">
        <w:rPr>
          <w:rFonts w:ascii="ArialMT" w:hAnsi="ArialMT" w:cs="ArialMT"/>
          <w:i/>
          <w:iCs/>
        </w:rPr>
        <w:t xml:space="preserve"> </w:t>
      </w:r>
      <w:r w:rsidRPr="00CC5ECD">
        <w:rPr>
          <w:rFonts w:ascii="ArialMT" w:hAnsi="ArialMT" w:cs="ArialMT"/>
          <w:i/>
          <w:iCs/>
        </w:rPr>
        <w:t xml:space="preserve">estrategia. </w:t>
      </w:r>
    </w:p>
    <w:p w14:paraId="32089D4E" w14:textId="77777777" w:rsidR="000C25D2" w:rsidRPr="000C25D2" w:rsidRDefault="000C25D2" w:rsidP="00737E50">
      <w:pPr>
        <w:pStyle w:val="Prrafodelist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es-ES"/>
        </w:rPr>
      </w:pPr>
    </w:p>
    <w:p w14:paraId="113C572E" w14:textId="3CB2CA53" w:rsidR="00975AFB" w:rsidRPr="000C25D2" w:rsidRDefault="00975AFB" w:rsidP="000C25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lang w:val="es-ES"/>
        </w:rPr>
      </w:pPr>
      <w:r w:rsidRPr="000C25D2">
        <w:rPr>
          <w:rFonts w:ascii="ArialMT" w:hAnsi="ArialMT" w:cs="ArialMT"/>
          <w:i/>
          <w:iCs/>
        </w:rPr>
        <w:t>Para acreditar el cumplimiento de la presente disposición, se deberá remitir a la</w:t>
      </w:r>
      <w:r w:rsidR="004067A4" w:rsidRPr="000C25D2">
        <w:rPr>
          <w:rFonts w:ascii="ArialMT" w:hAnsi="ArialMT" w:cs="ArialMT"/>
          <w:i/>
          <w:iCs/>
        </w:rPr>
        <w:t xml:space="preserve"> </w:t>
      </w:r>
      <w:r w:rsidRPr="000C25D2">
        <w:rPr>
          <w:rFonts w:ascii="ArialMT" w:hAnsi="ArialMT" w:cs="ArialMT"/>
          <w:i/>
          <w:iCs/>
        </w:rPr>
        <w:t>Contraloría General a más tardar el 28 de febrero de 2023 una certificación que informe que la</w:t>
      </w:r>
      <w:r w:rsidR="004067A4" w:rsidRPr="000C25D2">
        <w:rPr>
          <w:rFonts w:ascii="ArialMT" w:hAnsi="ArialMT" w:cs="ArialMT"/>
          <w:i/>
          <w:iCs/>
        </w:rPr>
        <w:t xml:space="preserve"> </w:t>
      </w:r>
      <w:r w:rsidRPr="000C25D2">
        <w:rPr>
          <w:rFonts w:ascii="ArialMT" w:hAnsi="ArialMT" w:cs="ArialMT"/>
          <w:i/>
          <w:iCs/>
        </w:rPr>
        <w:t>estrategia fue definida, oficializada y divulgada. (Ver párrafos 2.10 al 2.18).</w:t>
      </w:r>
      <w:r w:rsidR="004067A4" w:rsidRPr="000C25D2">
        <w:rPr>
          <w:rFonts w:ascii="ArialMT" w:hAnsi="ArialMT" w:cs="ArialMT"/>
        </w:rPr>
        <w:t>”</w:t>
      </w:r>
    </w:p>
    <w:p w14:paraId="56D39051" w14:textId="0D5452D0" w:rsidR="00975AFB" w:rsidRDefault="00975AFB" w:rsidP="0083271B">
      <w:pPr>
        <w:spacing w:after="0"/>
        <w:jc w:val="both"/>
        <w:rPr>
          <w:rFonts w:ascii="Arial" w:hAnsi="Arial" w:cs="Arial"/>
          <w:lang w:val="es-ES"/>
        </w:rPr>
      </w:pPr>
    </w:p>
    <w:p w14:paraId="56A7ACF9" w14:textId="1C5B3AB0" w:rsidR="00492595" w:rsidRDefault="00A72DBC" w:rsidP="00E26CC9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Dado lo expuesto anteriormente, </w:t>
      </w:r>
      <w:r w:rsidR="00836279">
        <w:rPr>
          <w:rFonts w:ascii="Arial" w:hAnsi="Arial" w:cs="Arial"/>
          <w:lang w:val="es-ES"/>
        </w:rPr>
        <w:t>la Dirección General del Teatro Nacional</w:t>
      </w:r>
      <w:r>
        <w:rPr>
          <w:rFonts w:ascii="Arial" w:hAnsi="Arial" w:cs="Arial"/>
          <w:lang w:val="es-ES"/>
        </w:rPr>
        <w:t xml:space="preserve"> ha procedido a </w:t>
      </w:r>
      <w:r w:rsidR="00AB0E1A">
        <w:rPr>
          <w:rFonts w:ascii="Arial" w:hAnsi="Arial" w:cs="Arial"/>
          <w:lang w:val="es-ES"/>
        </w:rPr>
        <w:t>definir</w:t>
      </w:r>
      <w:r w:rsidR="00EB6A74">
        <w:rPr>
          <w:rFonts w:ascii="Arial" w:hAnsi="Arial" w:cs="Arial"/>
          <w:lang w:val="es-ES"/>
        </w:rPr>
        <w:t xml:space="preserve"> </w:t>
      </w:r>
      <w:r w:rsidR="00956AFC">
        <w:rPr>
          <w:rFonts w:ascii="Arial" w:hAnsi="Arial" w:cs="Arial"/>
          <w:lang w:val="es-ES"/>
        </w:rPr>
        <w:t>los siguientes aspectos con relación a</w:t>
      </w:r>
      <w:r w:rsidR="00C97E5D">
        <w:rPr>
          <w:rFonts w:ascii="Arial" w:hAnsi="Arial" w:cs="Arial"/>
          <w:lang w:val="es-ES"/>
        </w:rPr>
        <w:t xml:space="preserve"> la estrategia </w:t>
      </w:r>
      <w:r w:rsidR="005B5B6E">
        <w:rPr>
          <w:rFonts w:ascii="Arial" w:hAnsi="Arial" w:cs="Arial"/>
          <w:lang w:val="es-ES"/>
        </w:rPr>
        <w:t xml:space="preserve">a implementar a partir de este momento y que robustece lo avanzado a la fecha y </w:t>
      </w:r>
      <w:r w:rsidR="00C97E5D">
        <w:rPr>
          <w:rFonts w:ascii="Arial" w:hAnsi="Arial" w:cs="Arial"/>
          <w:lang w:val="es-ES"/>
        </w:rPr>
        <w:t xml:space="preserve">que </w:t>
      </w:r>
      <w:r w:rsidR="004D6E11">
        <w:rPr>
          <w:rFonts w:ascii="Arial" w:hAnsi="Arial" w:cs="Arial"/>
          <w:lang w:val="es-ES"/>
        </w:rPr>
        <w:t xml:space="preserve">actualmente </w:t>
      </w:r>
      <w:r w:rsidR="005B5B6E">
        <w:rPr>
          <w:rFonts w:ascii="Arial" w:hAnsi="Arial" w:cs="Arial"/>
          <w:lang w:val="es-ES"/>
        </w:rPr>
        <w:t xml:space="preserve">se </w:t>
      </w:r>
      <w:r w:rsidR="004D6E11">
        <w:rPr>
          <w:rFonts w:ascii="Arial" w:hAnsi="Arial" w:cs="Arial"/>
          <w:lang w:val="es-ES"/>
        </w:rPr>
        <w:t xml:space="preserve">ha </w:t>
      </w:r>
      <w:r w:rsidR="00C44991">
        <w:rPr>
          <w:rFonts w:ascii="Arial" w:hAnsi="Arial" w:cs="Arial"/>
          <w:lang w:val="es-ES"/>
        </w:rPr>
        <w:t>aplicado</w:t>
      </w:r>
      <w:r w:rsidR="00C97E5D">
        <w:rPr>
          <w:rFonts w:ascii="Arial" w:hAnsi="Arial" w:cs="Arial"/>
          <w:lang w:val="es-ES"/>
        </w:rPr>
        <w:t xml:space="preserve"> </w:t>
      </w:r>
      <w:r w:rsidR="005B5B6E">
        <w:rPr>
          <w:rFonts w:ascii="Arial" w:hAnsi="Arial" w:cs="Arial"/>
          <w:lang w:val="es-ES"/>
        </w:rPr>
        <w:t xml:space="preserve">en </w:t>
      </w:r>
      <w:r w:rsidR="00C97E5D">
        <w:rPr>
          <w:rFonts w:ascii="Arial" w:hAnsi="Arial" w:cs="Arial"/>
          <w:lang w:val="es-ES"/>
        </w:rPr>
        <w:t>la institución</w:t>
      </w:r>
      <w:r w:rsidR="005B5B6E">
        <w:rPr>
          <w:rFonts w:ascii="Arial" w:hAnsi="Arial" w:cs="Arial"/>
          <w:lang w:val="es-ES"/>
        </w:rPr>
        <w:t>.</w:t>
      </w:r>
    </w:p>
    <w:p w14:paraId="72E7446E" w14:textId="2D392FA4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05E56DD7" w14:textId="4DB37A9E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7973CAFF" w14:textId="6A3FA367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266C8F8B" w14:textId="77777777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15CDC7AE" w14:textId="77777777" w:rsidR="00492595" w:rsidRDefault="00492595" w:rsidP="005B48CD">
      <w:pPr>
        <w:spacing w:after="0"/>
        <w:jc w:val="both"/>
        <w:rPr>
          <w:rFonts w:ascii="Arial" w:hAnsi="Arial" w:cs="Arial"/>
          <w:lang w:val="es-ES"/>
        </w:rPr>
      </w:pPr>
    </w:p>
    <w:p w14:paraId="329C0398" w14:textId="24ABFDB6" w:rsidR="00B871F2" w:rsidRDefault="00B21030" w:rsidP="00BA373D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s-ES"/>
        </w:rPr>
      </w:pPr>
      <w:r w:rsidRPr="00B21030">
        <w:rPr>
          <w:rFonts w:ascii="Arial" w:hAnsi="Arial" w:cs="Arial"/>
          <w:b/>
          <w:bCs/>
          <w:lang w:val="es-ES"/>
        </w:rPr>
        <w:lastRenderedPageBreak/>
        <w:t>Recursos requeridos para el proceso de implementación</w:t>
      </w:r>
      <w:r w:rsidR="002D6623">
        <w:rPr>
          <w:rFonts w:ascii="Arial" w:hAnsi="Arial" w:cs="Arial"/>
          <w:b/>
          <w:bCs/>
          <w:lang w:val="es-ES"/>
        </w:rPr>
        <w:t xml:space="preserve"> de las NICSP en el Teatro Nacional de Costa Rica.</w:t>
      </w:r>
    </w:p>
    <w:p w14:paraId="130A4045" w14:textId="427D65B6" w:rsidR="00B21030" w:rsidRPr="00B21030" w:rsidRDefault="00B21030" w:rsidP="00B21030">
      <w:pPr>
        <w:spacing w:after="0"/>
        <w:jc w:val="both"/>
        <w:rPr>
          <w:rFonts w:ascii="Arial" w:hAnsi="Arial" w:cs="Arial"/>
          <w:lang w:val="es-ES"/>
        </w:rPr>
      </w:pPr>
    </w:p>
    <w:p w14:paraId="5FB3DB98" w14:textId="09466C76" w:rsidR="00B21030" w:rsidRDefault="00A911FB" w:rsidP="00B210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</w:t>
      </w:r>
      <w:r w:rsidR="003A7C23">
        <w:rPr>
          <w:rFonts w:ascii="Arial" w:hAnsi="Arial" w:cs="Arial"/>
          <w:lang w:val="es-ES"/>
        </w:rPr>
        <w:t xml:space="preserve">recursos requeridos por la institución fueron definidos mediante su Matriz de Seguimiento del Plan de Acción, en la cual se </w:t>
      </w:r>
      <w:r w:rsidR="00A90A6F">
        <w:rPr>
          <w:rFonts w:ascii="Arial" w:hAnsi="Arial" w:cs="Arial"/>
          <w:lang w:val="es-ES"/>
        </w:rPr>
        <w:t xml:space="preserve">definieron las acciones a seguir para el cierre de las brechas presentadas en las siguientes </w:t>
      </w:r>
      <w:r w:rsidR="007E1F7D">
        <w:rPr>
          <w:rFonts w:ascii="Arial" w:hAnsi="Arial" w:cs="Arial"/>
          <w:lang w:val="es-ES"/>
        </w:rPr>
        <w:t>normas</w:t>
      </w:r>
      <w:r w:rsidR="00A90A6F">
        <w:rPr>
          <w:rFonts w:ascii="Arial" w:hAnsi="Arial" w:cs="Arial"/>
          <w:lang w:val="es-ES"/>
        </w:rPr>
        <w:t xml:space="preserve">: </w:t>
      </w:r>
    </w:p>
    <w:p w14:paraId="410DCD93" w14:textId="5553F4EF" w:rsidR="00A90A6F" w:rsidRDefault="00A90A6F" w:rsidP="00A90A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NICSP 1 Presentación de Estados Financieros </w:t>
      </w:r>
    </w:p>
    <w:p w14:paraId="10E867C4" w14:textId="6A98DF70" w:rsidR="00A90A6F" w:rsidRDefault="00A90A6F" w:rsidP="00A90A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NICSP 9 Ingresos </w:t>
      </w:r>
      <w:r w:rsidR="00BD4D7F">
        <w:rPr>
          <w:rFonts w:ascii="Arial" w:hAnsi="Arial" w:cs="Arial"/>
          <w:lang w:val="es-ES"/>
        </w:rPr>
        <w:t>ordinarios procedentes de transacciones de intercambio</w:t>
      </w:r>
    </w:p>
    <w:p w14:paraId="3FCD1302" w14:textId="471CF536" w:rsidR="00A90A6F" w:rsidRDefault="00A90A6F" w:rsidP="00A90A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NICSP </w:t>
      </w:r>
      <w:r w:rsidR="00380575">
        <w:rPr>
          <w:rFonts w:ascii="Arial" w:hAnsi="Arial" w:cs="Arial"/>
          <w:lang w:val="es-ES"/>
        </w:rPr>
        <w:t xml:space="preserve">17 Propiedad, planta y equipo </w:t>
      </w:r>
    </w:p>
    <w:p w14:paraId="3CF7F17C" w14:textId="4F420D54" w:rsidR="00380575" w:rsidRPr="00A90A6F" w:rsidRDefault="00380575" w:rsidP="00A90A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NICSP 33 </w:t>
      </w:r>
      <w:r w:rsidRPr="00380575">
        <w:rPr>
          <w:rFonts w:ascii="Arial" w:hAnsi="Arial" w:cs="Arial"/>
          <w:lang w:val="es-ES"/>
        </w:rPr>
        <w:t>Adopción por primera vez de las Normas Internacionales de Contabilidad del Sector Público de Base de Acumulación (o devengo) (NICSP)</w:t>
      </w:r>
    </w:p>
    <w:p w14:paraId="531F33B1" w14:textId="11EA6F33" w:rsidR="005A7FB5" w:rsidRDefault="00610301" w:rsidP="00B210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Dentro de los recursos </w:t>
      </w:r>
      <w:r w:rsidR="00926409">
        <w:rPr>
          <w:rFonts w:ascii="Arial" w:hAnsi="Arial" w:cs="Arial"/>
          <w:lang w:val="es-ES"/>
        </w:rPr>
        <w:t xml:space="preserve">necesarios para sobrellevar el proceso de implementación de las NICSP </w:t>
      </w:r>
      <w:r w:rsidR="007E1F7D">
        <w:rPr>
          <w:rFonts w:ascii="Arial" w:hAnsi="Arial" w:cs="Arial"/>
          <w:lang w:val="es-ES"/>
        </w:rPr>
        <w:t xml:space="preserve">se encuentran: </w:t>
      </w:r>
    </w:p>
    <w:p w14:paraId="69B8B92A" w14:textId="22F53741" w:rsidR="007E1F7D" w:rsidRPr="000770FE" w:rsidRDefault="007E1F7D" w:rsidP="007E1F7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Recursos presupuestarios: </w:t>
      </w:r>
      <w:r w:rsidR="002F0B1D">
        <w:rPr>
          <w:rFonts w:ascii="Arial" w:hAnsi="Arial" w:cs="Arial"/>
          <w:lang w:val="es-ES"/>
        </w:rPr>
        <w:t xml:space="preserve">El Teatro Nacional ha </w:t>
      </w:r>
      <w:r w:rsidR="00B17BF8">
        <w:rPr>
          <w:rFonts w:ascii="Arial" w:hAnsi="Arial" w:cs="Arial"/>
          <w:lang w:val="es-ES"/>
        </w:rPr>
        <w:t>definido</w:t>
      </w:r>
      <w:r w:rsidR="002F0B1D">
        <w:rPr>
          <w:rFonts w:ascii="Arial" w:hAnsi="Arial" w:cs="Arial"/>
          <w:lang w:val="es-ES"/>
        </w:rPr>
        <w:t xml:space="preserve"> este tipo de recursos como los medios, elementos y factores necesarios </w:t>
      </w:r>
      <w:r w:rsidR="007669B9">
        <w:rPr>
          <w:rFonts w:ascii="Arial" w:hAnsi="Arial" w:cs="Arial"/>
          <w:lang w:val="es-ES"/>
        </w:rPr>
        <w:t xml:space="preserve">para el desarrollo de las diversas actividades establecidas en los planes de acción, </w:t>
      </w:r>
      <w:r w:rsidR="00940EEB">
        <w:rPr>
          <w:rFonts w:ascii="Arial" w:hAnsi="Arial" w:cs="Arial"/>
          <w:lang w:val="es-ES"/>
        </w:rPr>
        <w:t xml:space="preserve">esto ya que </w:t>
      </w:r>
      <w:r w:rsidR="00A52E87">
        <w:rPr>
          <w:rFonts w:ascii="Arial" w:hAnsi="Arial" w:cs="Arial"/>
          <w:lang w:val="es-ES"/>
        </w:rPr>
        <w:t xml:space="preserve">algunos requerimientos de </w:t>
      </w:r>
      <w:r w:rsidR="008F2F30">
        <w:rPr>
          <w:rFonts w:ascii="Arial" w:hAnsi="Arial" w:cs="Arial"/>
          <w:lang w:val="es-ES"/>
        </w:rPr>
        <w:t>las NICSP demandan de la contratación de profesionales externos</w:t>
      </w:r>
      <w:r w:rsidR="003F4623">
        <w:rPr>
          <w:rFonts w:ascii="Arial" w:hAnsi="Arial" w:cs="Arial"/>
          <w:lang w:val="es-ES"/>
        </w:rPr>
        <w:t>, modificaciones a nivel de sistema</w:t>
      </w:r>
      <w:r w:rsidR="00666467">
        <w:rPr>
          <w:rFonts w:ascii="Arial" w:hAnsi="Arial" w:cs="Arial"/>
          <w:lang w:val="es-ES"/>
        </w:rPr>
        <w:t>,</w:t>
      </w:r>
      <w:r w:rsidR="003F4623">
        <w:rPr>
          <w:rFonts w:ascii="Arial" w:hAnsi="Arial" w:cs="Arial"/>
          <w:lang w:val="es-ES"/>
        </w:rPr>
        <w:t xml:space="preserve"> horas extras </w:t>
      </w:r>
      <w:r w:rsidR="00821D6A">
        <w:rPr>
          <w:rFonts w:ascii="Arial" w:hAnsi="Arial" w:cs="Arial"/>
          <w:lang w:val="es-ES"/>
        </w:rPr>
        <w:t xml:space="preserve">y capacitación </w:t>
      </w:r>
      <w:r w:rsidR="003F4623">
        <w:rPr>
          <w:rFonts w:ascii="Arial" w:hAnsi="Arial" w:cs="Arial"/>
          <w:lang w:val="es-ES"/>
        </w:rPr>
        <w:t>a los funcionarios que participan del proceso de implementación</w:t>
      </w:r>
      <w:r w:rsidR="00821D6A">
        <w:rPr>
          <w:rFonts w:ascii="Arial" w:hAnsi="Arial" w:cs="Arial"/>
          <w:lang w:val="es-ES"/>
        </w:rPr>
        <w:t>.</w:t>
      </w:r>
    </w:p>
    <w:p w14:paraId="36175602" w14:textId="77777777" w:rsidR="000770FE" w:rsidRPr="007E1F7D" w:rsidRDefault="000770FE" w:rsidP="000770FE">
      <w:pPr>
        <w:pStyle w:val="Prrafodelista"/>
        <w:jc w:val="both"/>
        <w:rPr>
          <w:rFonts w:ascii="Arial" w:hAnsi="Arial" w:cs="Arial"/>
          <w:lang w:val="es-ES"/>
        </w:rPr>
      </w:pPr>
    </w:p>
    <w:p w14:paraId="0FFD4297" w14:textId="5A94AE2F" w:rsidR="007E1F7D" w:rsidRPr="000770FE" w:rsidRDefault="007E1F7D" w:rsidP="007E1F7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Recurso</w:t>
      </w:r>
      <w:r w:rsidR="002C0833">
        <w:rPr>
          <w:rFonts w:ascii="Arial" w:hAnsi="Arial" w:cs="Arial"/>
          <w:b/>
          <w:bCs/>
          <w:lang w:val="es-ES"/>
        </w:rPr>
        <w:t xml:space="preserve">s humanos: </w:t>
      </w:r>
      <w:r w:rsidR="00573A2B">
        <w:rPr>
          <w:rFonts w:ascii="Arial" w:hAnsi="Arial" w:cs="Arial"/>
          <w:lang w:val="es-ES"/>
        </w:rPr>
        <w:t xml:space="preserve">La implementación de las NICSP requiere de personal altamente calificado, así como de la cantidad suficiente de funcionarios </w:t>
      </w:r>
      <w:r w:rsidR="0069047F">
        <w:rPr>
          <w:rFonts w:ascii="Arial" w:hAnsi="Arial" w:cs="Arial"/>
          <w:lang w:val="es-ES"/>
        </w:rPr>
        <w:t>que permita</w:t>
      </w:r>
      <w:r w:rsidR="00573A2B">
        <w:rPr>
          <w:rFonts w:ascii="Arial" w:hAnsi="Arial" w:cs="Arial"/>
          <w:lang w:val="es-ES"/>
        </w:rPr>
        <w:t xml:space="preserve"> de atender los requerimientos de información de la normativa contable</w:t>
      </w:r>
      <w:r w:rsidR="0069047F">
        <w:rPr>
          <w:rFonts w:ascii="Arial" w:hAnsi="Arial" w:cs="Arial"/>
          <w:lang w:val="es-ES"/>
        </w:rPr>
        <w:t xml:space="preserve"> sin descuidar las labores diarias que deben desarrollar las diferentes Unidades Primarias de información. </w:t>
      </w:r>
    </w:p>
    <w:p w14:paraId="397633E1" w14:textId="77777777" w:rsidR="000770FE" w:rsidRPr="000770FE" w:rsidRDefault="000770FE" w:rsidP="002D30C4">
      <w:pPr>
        <w:pStyle w:val="Prrafodelista"/>
        <w:jc w:val="both"/>
        <w:rPr>
          <w:rFonts w:ascii="Arial" w:hAnsi="Arial" w:cs="Arial"/>
          <w:lang w:val="es-ES"/>
        </w:rPr>
      </w:pPr>
    </w:p>
    <w:p w14:paraId="11750369" w14:textId="4995B9DD" w:rsidR="002C0833" w:rsidRPr="007E1F7D" w:rsidRDefault="002D30C4" w:rsidP="00E26CC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T</w:t>
      </w:r>
      <w:r w:rsidR="005B0F4E">
        <w:rPr>
          <w:rFonts w:ascii="Arial" w:hAnsi="Arial" w:cs="Arial"/>
          <w:b/>
          <w:bCs/>
          <w:lang w:val="es-ES"/>
        </w:rPr>
        <w:t>iempo:</w:t>
      </w:r>
      <w:r w:rsidR="005B0F4E" w:rsidRPr="00FA4E6B">
        <w:rPr>
          <w:rFonts w:ascii="Arial" w:hAnsi="Arial" w:cs="Arial"/>
          <w:lang w:val="es-ES"/>
        </w:rPr>
        <w:t xml:space="preserve"> </w:t>
      </w:r>
      <w:r w:rsidR="00EA4AB1" w:rsidRPr="00FF1656">
        <w:rPr>
          <w:rFonts w:ascii="Arial" w:hAnsi="Arial" w:cs="Arial"/>
          <w:lang w:val="es-ES"/>
        </w:rPr>
        <w:t>El tiempo es uno de los recursos primordiales</w:t>
      </w:r>
      <w:r w:rsidR="00EE37D5" w:rsidRPr="00FF1656">
        <w:rPr>
          <w:rFonts w:ascii="Arial" w:hAnsi="Arial" w:cs="Arial"/>
          <w:lang w:val="es-ES"/>
        </w:rPr>
        <w:t xml:space="preserve"> que requiere la institución para sobrellevar el proceso de implementación de las NICSP, ya que muchas de las labores a desarrollar</w:t>
      </w:r>
      <w:r w:rsidR="00EE37D5">
        <w:rPr>
          <w:rFonts w:ascii="Arial" w:hAnsi="Arial" w:cs="Arial"/>
          <w:lang w:val="es-ES"/>
        </w:rPr>
        <w:t xml:space="preserve"> </w:t>
      </w:r>
      <w:r w:rsidR="00FF1656">
        <w:rPr>
          <w:rFonts w:ascii="Arial" w:hAnsi="Arial" w:cs="Arial"/>
          <w:lang w:val="es-ES"/>
        </w:rPr>
        <w:t xml:space="preserve">requieren </w:t>
      </w:r>
      <w:r w:rsidR="00AC269C">
        <w:rPr>
          <w:rFonts w:ascii="Arial" w:hAnsi="Arial" w:cs="Arial"/>
          <w:lang w:val="es-ES"/>
        </w:rPr>
        <w:t xml:space="preserve">de horas de trabajo adicionales </w:t>
      </w:r>
      <w:r w:rsidR="00DD6915">
        <w:rPr>
          <w:rFonts w:ascii="Arial" w:hAnsi="Arial" w:cs="Arial"/>
          <w:lang w:val="es-ES"/>
        </w:rPr>
        <w:t xml:space="preserve">para que las </w:t>
      </w:r>
      <w:r w:rsidR="00AC269C">
        <w:rPr>
          <w:rFonts w:ascii="Arial" w:hAnsi="Arial" w:cs="Arial"/>
          <w:lang w:val="es-ES"/>
        </w:rPr>
        <w:t>diferentes Unidades involucradas en el proceso</w:t>
      </w:r>
      <w:r w:rsidR="00DD6915">
        <w:rPr>
          <w:rFonts w:ascii="Arial" w:hAnsi="Arial" w:cs="Arial"/>
          <w:lang w:val="es-ES"/>
        </w:rPr>
        <w:t xml:space="preserve"> puedan cumplir con las labores asig</w:t>
      </w:r>
      <w:r w:rsidR="009F4D25">
        <w:rPr>
          <w:rFonts w:ascii="Arial" w:hAnsi="Arial" w:cs="Arial"/>
          <w:lang w:val="es-ES"/>
        </w:rPr>
        <w:t xml:space="preserve">nadas </w:t>
      </w:r>
      <w:r w:rsidR="00CB2744">
        <w:rPr>
          <w:rFonts w:ascii="Arial" w:hAnsi="Arial" w:cs="Arial"/>
          <w:lang w:val="es-ES"/>
        </w:rPr>
        <w:t xml:space="preserve">en el plan de trabajo </w:t>
      </w:r>
      <w:r w:rsidR="009F4D25">
        <w:rPr>
          <w:rFonts w:ascii="Arial" w:hAnsi="Arial" w:cs="Arial"/>
          <w:lang w:val="es-ES"/>
        </w:rPr>
        <w:t>y no atrasar sus labores diarias.</w:t>
      </w:r>
    </w:p>
    <w:p w14:paraId="2B27B1D8" w14:textId="7530F566" w:rsidR="005A7FB5" w:rsidRDefault="005A7FB5" w:rsidP="00E26CC9">
      <w:pPr>
        <w:spacing w:after="0"/>
        <w:jc w:val="both"/>
        <w:rPr>
          <w:rFonts w:ascii="Arial" w:hAnsi="Arial" w:cs="Arial"/>
          <w:lang w:val="es-ES"/>
        </w:rPr>
      </w:pPr>
    </w:p>
    <w:p w14:paraId="7243326D" w14:textId="16F280DA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7045EB68" w14:textId="4564E82C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4B2BAF55" w14:textId="65F2376E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184551DA" w14:textId="3661D856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62B5214C" w14:textId="59CB5A71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6959883A" w14:textId="2ACBF77B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6DE1FE6D" w14:textId="11EA8626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6D291EAB" w14:textId="5D8A6F2B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22D7B7F0" w14:textId="48B83A91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5EABB859" w14:textId="7CCC08D8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3A7C307E" w14:textId="495D2C83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16817628" w14:textId="7F9EAAD4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050C801B" w14:textId="77777777" w:rsidR="002D6623" w:rsidRDefault="002D6623" w:rsidP="00E26CC9">
      <w:pPr>
        <w:spacing w:after="0"/>
        <w:jc w:val="both"/>
        <w:rPr>
          <w:rFonts w:ascii="Arial" w:hAnsi="Arial" w:cs="Arial"/>
          <w:lang w:val="es-ES"/>
        </w:rPr>
      </w:pPr>
    </w:p>
    <w:p w14:paraId="6E65481D" w14:textId="4185C98A" w:rsidR="005A7FB5" w:rsidRPr="00E26CC9" w:rsidRDefault="00D96A53" w:rsidP="00E26CC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FODA del proceso de implementación </w:t>
      </w:r>
      <w:r w:rsidR="002D6623">
        <w:rPr>
          <w:rFonts w:ascii="Arial" w:hAnsi="Arial" w:cs="Arial"/>
          <w:b/>
          <w:bCs/>
          <w:lang w:val="es-ES"/>
        </w:rPr>
        <w:t xml:space="preserve">NICSP </w:t>
      </w:r>
      <w:r>
        <w:rPr>
          <w:rFonts w:ascii="Arial" w:hAnsi="Arial" w:cs="Arial"/>
          <w:b/>
          <w:bCs/>
          <w:lang w:val="es-ES"/>
        </w:rPr>
        <w:t>en el Teatro Nacional</w:t>
      </w:r>
      <w:r w:rsidR="002D6623">
        <w:rPr>
          <w:rFonts w:ascii="Arial" w:hAnsi="Arial" w:cs="Arial"/>
          <w:b/>
          <w:bCs/>
          <w:lang w:val="es-ES"/>
        </w:rPr>
        <w:t xml:space="preserve"> de Costa Rica.</w:t>
      </w:r>
    </w:p>
    <w:p w14:paraId="2ACCD71B" w14:textId="0F64E501" w:rsidR="005A7FB5" w:rsidRDefault="005A7FB5" w:rsidP="00B24204">
      <w:pPr>
        <w:spacing w:after="0"/>
        <w:jc w:val="both"/>
        <w:rPr>
          <w:rFonts w:ascii="Arial" w:hAnsi="Arial" w:cs="Arial"/>
          <w:lang w:val="es-ES"/>
        </w:rPr>
      </w:pPr>
    </w:p>
    <w:p w14:paraId="3124CAFF" w14:textId="725A82AA" w:rsidR="00962A84" w:rsidRDefault="00B24204" w:rsidP="00B24204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</w:t>
      </w:r>
      <w:r w:rsidR="00AF2544">
        <w:rPr>
          <w:rFonts w:ascii="Arial" w:hAnsi="Arial" w:cs="Arial"/>
          <w:lang w:val="es-ES"/>
        </w:rPr>
        <w:t>continuación,</w:t>
      </w:r>
      <w:r>
        <w:rPr>
          <w:rFonts w:ascii="Arial" w:hAnsi="Arial" w:cs="Arial"/>
          <w:lang w:val="es-ES"/>
        </w:rPr>
        <w:t xml:space="preserve"> se presentan las Fortalezas, Oportunidades, Debilidades y Amenazas que</w:t>
      </w:r>
      <w:r w:rsidR="00AF2544">
        <w:rPr>
          <w:rFonts w:ascii="Arial" w:hAnsi="Arial" w:cs="Arial"/>
          <w:lang w:val="es-ES"/>
        </w:rPr>
        <w:t xml:space="preserve"> presenta el Teatro Nacional de cara al proceso de implementación de las NICSP: </w:t>
      </w:r>
    </w:p>
    <w:p w14:paraId="04A93429" w14:textId="77777777" w:rsidR="00962A84" w:rsidRDefault="00962A84" w:rsidP="00B24204">
      <w:pPr>
        <w:spacing w:after="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4658"/>
        <w:gridCol w:w="4698"/>
      </w:tblGrid>
      <w:tr w:rsidR="00151562" w14:paraId="75C8E105" w14:textId="77777777" w:rsidTr="00962A84">
        <w:tc>
          <w:tcPr>
            <w:tcW w:w="4658" w:type="dxa"/>
            <w:shd w:val="clear" w:color="auto" w:fill="9CC2E5" w:themeFill="accent5" w:themeFillTint="99"/>
          </w:tcPr>
          <w:p w14:paraId="7CDCCD8A" w14:textId="5EE985DB" w:rsidR="00151562" w:rsidRPr="006226AF" w:rsidRDefault="001541CA" w:rsidP="00885BF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226AF">
              <w:rPr>
                <w:rFonts w:ascii="Arial" w:hAnsi="Arial" w:cs="Arial"/>
                <w:b/>
                <w:bCs/>
                <w:lang w:val="es-ES"/>
              </w:rPr>
              <w:t>Fortalezas</w:t>
            </w:r>
          </w:p>
        </w:tc>
        <w:tc>
          <w:tcPr>
            <w:tcW w:w="4698" w:type="dxa"/>
            <w:shd w:val="clear" w:color="auto" w:fill="A8D08D" w:themeFill="accent6" w:themeFillTint="99"/>
          </w:tcPr>
          <w:p w14:paraId="3DC626BC" w14:textId="2AA63C44" w:rsidR="00151562" w:rsidRPr="00DB399A" w:rsidRDefault="001541CA" w:rsidP="00885BF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B399A">
              <w:rPr>
                <w:rFonts w:ascii="Arial" w:hAnsi="Arial" w:cs="Arial"/>
                <w:b/>
                <w:bCs/>
                <w:lang w:val="es-ES"/>
              </w:rPr>
              <w:t>Oportunidades</w:t>
            </w:r>
          </w:p>
        </w:tc>
      </w:tr>
      <w:tr w:rsidR="00151562" w14:paraId="3CF95AE7" w14:textId="77777777" w:rsidTr="00962A84">
        <w:tc>
          <w:tcPr>
            <w:tcW w:w="4658" w:type="dxa"/>
          </w:tcPr>
          <w:p w14:paraId="5554A079" w14:textId="268A2EEE" w:rsidR="00151562" w:rsidRDefault="00885BF1" w:rsidP="00885BF1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Disposición de </w:t>
            </w:r>
            <w:r w:rsidR="00AF6492">
              <w:rPr>
                <w:rFonts w:ascii="Arial" w:hAnsi="Arial" w:cs="Arial"/>
                <w:lang w:val="es-ES"/>
              </w:rPr>
              <w:t xml:space="preserve">Consejo Directivo y Dirección General por apoyar y </w:t>
            </w:r>
            <w:r>
              <w:rPr>
                <w:rFonts w:ascii="Arial" w:hAnsi="Arial" w:cs="Arial"/>
                <w:lang w:val="es-ES"/>
              </w:rPr>
              <w:t>colaborar con el proceso de implementación de las NICSP.</w:t>
            </w:r>
          </w:p>
          <w:p w14:paraId="121DEE71" w14:textId="77777777" w:rsidR="005B20FF" w:rsidRDefault="005B20FF" w:rsidP="00885BF1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Compromiso por parte de las diferentes Unidades Primarias en el </w:t>
            </w:r>
            <w:r w:rsidR="006226AF">
              <w:rPr>
                <w:rFonts w:ascii="Arial" w:hAnsi="Arial" w:cs="Arial"/>
                <w:lang w:val="es-ES"/>
              </w:rPr>
              <w:t>suministro de información.</w:t>
            </w:r>
          </w:p>
          <w:p w14:paraId="281B83CF" w14:textId="655C2347" w:rsidR="0039604C" w:rsidRDefault="0039604C" w:rsidP="00885BF1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Participación </w:t>
            </w:r>
            <w:r w:rsidR="00AF6492">
              <w:rPr>
                <w:rFonts w:ascii="Arial" w:hAnsi="Arial" w:cs="Arial"/>
                <w:lang w:val="es-ES"/>
              </w:rPr>
              <w:t xml:space="preserve">y compromiso </w:t>
            </w:r>
            <w:r>
              <w:rPr>
                <w:rFonts w:ascii="Arial" w:hAnsi="Arial" w:cs="Arial"/>
                <w:lang w:val="es-ES"/>
              </w:rPr>
              <w:t>constante de la Comisión de NICSP en el proceso de implementación.</w:t>
            </w:r>
          </w:p>
          <w:p w14:paraId="4FCDB5DF" w14:textId="02BAA330" w:rsidR="00737E50" w:rsidRDefault="00737E50" w:rsidP="00885BF1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Conocimiento por parte de la Unidades sobre la importancia del proceso de implementación.</w:t>
            </w:r>
          </w:p>
          <w:p w14:paraId="366D7E25" w14:textId="05FEEFAC" w:rsidR="0039604C" w:rsidRPr="0039604C" w:rsidRDefault="00EC4691" w:rsidP="00EC4691">
            <w:pPr>
              <w:pStyle w:val="Prrafodelista"/>
              <w:numPr>
                <w:ilvl w:val="0"/>
                <w:numId w:val="7"/>
              </w:numPr>
              <w:ind w:left="429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Teatro cuenta con un plan de trabajo para el cierre de las brechas de aquellas NICSP que aún no se encuentran a un 100%. </w:t>
            </w:r>
          </w:p>
        </w:tc>
        <w:tc>
          <w:tcPr>
            <w:tcW w:w="4698" w:type="dxa"/>
          </w:tcPr>
          <w:p w14:paraId="07F7B083" w14:textId="77777777" w:rsidR="00966F15" w:rsidRDefault="00DB399A" w:rsidP="00584AA2">
            <w:pPr>
              <w:pStyle w:val="Prrafodelista"/>
              <w:numPr>
                <w:ilvl w:val="0"/>
                <w:numId w:val="7"/>
              </w:numPr>
              <w:ind w:left="429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</w:t>
            </w:r>
            <w:r w:rsidR="00EC4691">
              <w:rPr>
                <w:rFonts w:ascii="Arial" w:hAnsi="Arial" w:cs="Arial"/>
                <w:lang w:val="es-ES"/>
              </w:rPr>
              <w:t xml:space="preserve">órgano rector posee personal con experiencia en </w:t>
            </w:r>
            <w:r w:rsidR="00966F15">
              <w:rPr>
                <w:rFonts w:ascii="Arial" w:hAnsi="Arial" w:cs="Arial"/>
                <w:lang w:val="es-ES"/>
              </w:rPr>
              <w:t xml:space="preserve">la implementación de NICSP en </w:t>
            </w:r>
            <w:r w:rsidR="00EC4691">
              <w:rPr>
                <w:rFonts w:ascii="Arial" w:hAnsi="Arial" w:cs="Arial"/>
                <w:lang w:val="es-ES"/>
              </w:rPr>
              <w:t>su más alto nivel</w:t>
            </w:r>
            <w:r w:rsidR="00966F15">
              <w:rPr>
                <w:rFonts w:ascii="Arial" w:hAnsi="Arial" w:cs="Arial"/>
                <w:lang w:val="es-ES"/>
              </w:rPr>
              <w:t>, lo que incide en su rol hacia las instituciones usuarias.</w:t>
            </w:r>
          </w:p>
          <w:p w14:paraId="043F4F29" w14:textId="30C6403A" w:rsidR="00151562" w:rsidRDefault="00966F15" w:rsidP="00584AA2">
            <w:pPr>
              <w:pStyle w:val="Prrafodelista"/>
              <w:numPr>
                <w:ilvl w:val="0"/>
                <w:numId w:val="7"/>
              </w:numPr>
              <w:ind w:left="429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DGCN por su nueva rectoría según Ley No. 9986 en cuanto a control de activos fortalece la gestión de implementación NICSP.</w:t>
            </w:r>
            <w:r w:rsidR="001656DE">
              <w:rPr>
                <w:rFonts w:ascii="Arial" w:hAnsi="Arial" w:cs="Arial"/>
                <w:lang w:val="es-ES"/>
              </w:rPr>
              <w:t xml:space="preserve"> </w:t>
            </w:r>
          </w:p>
          <w:p w14:paraId="4E19EE93" w14:textId="3759286B" w:rsidR="005036FA" w:rsidRDefault="00EC4691" w:rsidP="009D5EFF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Conocimiento y experiencia de </w:t>
            </w:r>
            <w:r w:rsidR="009D5EFF">
              <w:rPr>
                <w:rFonts w:ascii="Arial" w:hAnsi="Arial" w:cs="Arial"/>
                <w:lang w:val="es-ES"/>
              </w:rPr>
              <w:t>asesoría externa que apoya con criterio técnico en el proceso de aplicación de la normativa</w:t>
            </w:r>
            <w:r>
              <w:rPr>
                <w:rFonts w:ascii="Arial" w:hAnsi="Arial" w:cs="Arial"/>
                <w:lang w:val="es-ES"/>
              </w:rPr>
              <w:t>, mediante el proceso de contratación realizado</w:t>
            </w:r>
            <w:r w:rsidR="009D5EFF">
              <w:rPr>
                <w:rFonts w:ascii="Arial" w:hAnsi="Arial" w:cs="Arial"/>
                <w:lang w:val="es-ES"/>
              </w:rPr>
              <w:t>.</w:t>
            </w:r>
          </w:p>
          <w:p w14:paraId="7A8FCC41" w14:textId="74205594" w:rsidR="009D5EFF" w:rsidRDefault="005036FA" w:rsidP="009D5EFF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Mayor transparencia en la información financiera </w:t>
            </w:r>
            <w:r w:rsidR="002D6623">
              <w:rPr>
                <w:rFonts w:ascii="Arial" w:hAnsi="Arial" w:cs="Arial"/>
                <w:lang w:val="es-ES"/>
              </w:rPr>
              <w:t>según los requerimientos que se realizan a nivel nacional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14:paraId="218D18B3" w14:textId="756A603E" w:rsidR="001656DE" w:rsidRPr="00584AA2" w:rsidRDefault="001656DE" w:rsidP="0098351A">
            <w:pPr>
              <w:pStyle w:val="Prrafodelista"/>
              <w:ind w:left="429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51562" w14:paraId="322DF8F8" w14:textId="77777777" w:rsidTr="00962A84">
        <w:tc>
          <w:tcPr>
            <w:tcW w:w="4658" w:type="dxa"/>
            <w:shd w:val="clear" w:color="auto" w:fill="FFD966" w:themeFill="accent4" w:themeFillTint="99"/>
          </w:tcPr>
          <w:p w14:paraId="45211B85" w14:textId="7CF833C1" w:rsidR="00151562" w:rsidRPr="00075F98" w:rsidRDefault="001541CA" w:rsidP="00885BF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5F98">
              <w:rPr>
                <w:rFonts w:ascii="Arial" w:hAnsi="Arial" w:cs="Arial"/>
                <w:b/>
                <w:bCs/>
                <w:lang w:val="es-ES"/>
              </w:rPr>
              <w:t>Debilidades</w:t>
            </w:r>
          </w:p>
        </w:tc>
        <w:tc>
          <w:tcPr>
            <w:tcW w:w="4698" w:type="dxa"/>
            <w:shd w:val="clear" w:color="auto" w:fill="F4B083" w:themeFill="accent2" w:themeFillTint="99"/>
          </w:tcPr>
          <w:p w14:paraId="2229A1B9" w14:textId="09BD9BD4" w:rsidR="00151562" w:rsidRPr="00075F98" w:rsidRDefault="001541CA" w:rsidP="00885BF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75F98">
              <w:rPr>
                <w:rFonts w:ascii="Arial" w:hAnsi="Arial" w:cs="Arial"/>
                <w:b/>
                <w:bCs/>
                <w:lang w:val="es-ES"/>
              </w:rPr>
              <w:t>Amenazas</w:t>
            </w:r>
          </w:p>
        </w:tc>
      </w:tr>
      <w:tr w:rsidR="00151562" w14:paraId="1FB06D62" w14:textId="77777777" w:rsidTr="00962A84">
        <w:tc>
          <w:tcPr>
            <w:tcW w:w="4658" w:type="dxa"/>
          </w:tcPr>
          <w:p w14:paraId="74B41292" w14:textId="77777777" w:rsidR="00151562" w:rsidRDefault="00F30DA2" w:rsidP="00E311F8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Falta de un sistema </w:t>
            </w:r>
            <w:r w:rsidR="00E311F8">
              <w:rPr>
                <w:rFonts w:ascii="Arial" w:hAnsi="Arial" w:cs="Arial"/>
                <w:lang w:val="es-ES"/>
              </w:rPr>
              <w:t>integrado</w:t>
            </w:r>
            <w:r>
              <w:rPr>
                <w:rFonts w:ascii="Arial" w:hAnsi="Arial" w:cs="Arial"/>
                <w:lang w:val="es-ES"/>
              </w:rPr>
              <w:t xml:space="preserve"> que ayude </w:t>
            </w:r>
            <w:r w:rsidR="00E311F8">
              <w:rPr>
                <w:rFonts w:ascii="Arial" w:hAnsi="Arial" w:cs="Arial"/>
                <w:lang w:val="es-ES"/>
              </w:rPr>
              <w:t>en la automatización de los registros contables del Teatro.</w:t>
            </w:r>
          </w:p>
          <w:p w14:paraId="71ACD242" w14:textId="1AC2523B" w:rsidR="00B467F7" w:rsidRDefault="00B467F7" w:rsidP="00E311F8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Falta de capacitación en los criterios técnicos de las NICSP que deben aplicar las </w:t>
            </w:r>
            <w:r w:rsidR="00A43CD2">
              <w:rPr>
                <w:rFonts w:ascii="Arial" w:hAnsi="Arial" w:cs="Arial"/>
                <w:lang w:val="es-ES"/>
              </w:rPr>
              <w:t>diferentes Unidades</w:t>
            </w:r>
            <w:r w:rsidR="00FA28F5">
              <w:rPr>
                <w:rFonts w:ascii="Arial" w:hAnsi="Arial" w:cs="Arial"/>
                <w:lang w:val="es-ES"/>
              </w:rPr>
              <w:t xml:space="preserve"> Primarias</w:t>
            </w:r>
            <w:r w:rsidR="00D266E9">
              <w:rPr>
                <w:rFonts w:ascii="Arial" w:hAnsi="Arial" w:cs="Arial"/>
                <w:lang w:val="es-ES"/>
              </w:rPr>
              <w:t>.</w:t>
            </w:r>
          </w:p>
          <w:p w14:paraId="2BD96971" w14:textId="1D8AD8D9" w:rsidR="00AF6492" w:rsidRDefault="00800C59" w:rsidP="00E311F8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Pendiente de implementación el módulo de </w:t>
            </w:r>
            <w:r w:rsidR="00AF6492">
              <w:rPr>
                <w:rFonts w:ascii="Arial" w:hAnsi="Arial" w:cs="Arial"/>
                <w:lang w:val="es-ES"/>
              </w:rPr>
              <w:t>activos fijos que integre los procesos contables y de proveeduría.</w:t>
            </w:r>
          </w:p>
          <w:p w14:paraId="277E388B" w14:textId="77777777" w:rsidR="00800C59" w:rsidRDefault="00800C59" w:rsidP="00E311F8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Falta de desarrollo en sistemas informáticos en distintos procesos institucionales.</w:t>
            </w:r>
          </w:p>
          <w:p w14:paraId="562271B2" w14:textId="6CB68B41" w:rsidR="00D266E9" w:rsidRDefault="00800C59" w:rsidP="00E311F8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</w:t>
            </w:r>
            <w:r w:rsidR="006C25D3">
              <w:rPr>
                <w:rFonts w:ascii="Arial" w:hAnsi="Arial" w:cs="Arial"/>
                <w:lang w:val="es-ES"/>
              </w:rPr>
              <w:t>uplicación de proceso</w:t>
            </w:r>
            <w:r>
              <w:rPr>
                <w:rFonts w:ascii="Arial" w:hAnsi="Arial" w:cs="Arial"/>
                <w:lang w:val="es-ES"/>
              </w:rPr>
              <w:t>s ante falta de manuales de procedimiento</w:t>
            </w:r>
            <w:r w:rsidR="006C25D3">
              <w:rPr>
                <w:rFonts w:ascii="Arial" w:hAnsi="Arial" w:cs="Arial"/>
                <w:lang w:val="es-ES"/>
              </w:rPr>
              <w:t>.</w:t>
            </w:r>
          </w:p>
          <w:p w14:paraId="28B515DE" w14:textId="2DA96207" w:rsidR="006C25D3" w:rsidRPr="006C25D3" w:rsidRDefault="006C25D3" w:rsidP="006C25D3">
            <w:pPr>
              <w:ind w:left="94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698" w:type="dxa"/>
          </w:tcPr>
          <w:p w14:paraId="0EBF4C7B" w14:textId="3311307D" w:rsidR="00151562" w:rsidRDefault="00966F15" w:rsidP="002544AD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Hallazgos de auditorías externas que afecten el proceso de implementación.</w:t>
            </w:r>
          </w:p>
          <w:p w14:paraId="3619057C" w14:textId="77777777" w:rsidR="0082289C" w:rsidRDefault="0082289C" w:rsidP="002544AD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Falta de aprobación del presupuesto en caso de no cumplir al 100% con la normativa contable. </w:t>
            </w:r>
          </w:p>
          <w:p w14:paraId="46149BF9" w14:textId="3CA46036" w:rsidR="00F83564" w:rsidRPr="002544AD" w:rsidRDefault="00966F15" w:rsidP="002544AD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Disposiciones normativas y del órgano rector que podrían derivar en la e</w:t>
            </w:r>
            <w:r w:rsidR="00F83564">
              <w:rPr>
                <w:rFonts w:ascii="Arial" w:hAnsi="Arial" w:cs="Arial"/>
                <w:lang w:val="es-ES"/>
              </w:rPr>
              <w:t xml:space="preserve">xclusión </w:t>
            </w:r>
            <w:r w:rsidR="00055062">
              <w:rPr>
                <w:rFonts w:ascii="Arial" w:hAnsi="Arial" w:cs="Arial"/>
                <w:lang w:val="es-ES"/>
              </w:rPr>
              <w:t>de la información financiera del Teatro Nacional en el</w:t>
            </w:r>
            <w:r w:rsidR="00F83564">
              <w:rPr>
                <w:rFonts w:ascii="Arial" w:hAnsi="Arial" w:cs="Arial"/>
                <w:lang w:val="es-ES"/>
              </w:rPr>
              <w:t xml:space="preserve"> proceso de consolidación a nivel </w:t>
            </w:r>
            <w:r>
              <w:rPr>
                <w:rFonts w:ascii="Arial" w:hAnsi="Arial" w:cs="Arial"/>
                <w:lang w:val="es-ES"/>
              </w:rPr>
              <w:t>país</w:t>
            </w:r>
            <w:r w:rsidR="00F83564">
              <w:rPr>
                <w:rFonts w:ascii="Arial" w:hAnsi="Arial" w:cs="Arial"/>
                <w:lang w:val="es-ES"/>
              </w:rPr>
              <w:t>.</w:t>
            </w:r>
          </w:p>
        </w:tc>
      </w:tr>
    </w:tbl>
    <w:p w14:paraId="270FA0FC" w14:textId="1D9FB898" w:rsidR="00AF2544" w:rsidRDefault="00AF2544" w:rsidP="00B24204">
      <w:pPr>
        <w:spacing w:after="0"/>
        <w:jc w:val="both"/>
        <w:rPr>
          <w:rFonts w:ascii="Arial" w:hAnsi="Arial" w:cs="Arial"/>
          <w:lang w:val="es-ES"/>
        </w:rPr>
      </w:pPr>
    </w:p>
    <w:p w14:paraId="137958EB" w14:textId="0ED7AFA0" w:rsidR="00AF2544" w:rsidRPr="000B09D6" w:rsidRDefault="000B09D6" w:rsidP="000B09D6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s-ES"/>
        </w:rPr>
      </w:pPr>
      <w:r w:rsidRPr="000B09D6">
        <w:rPr>
          <w:rFonts w:ascii="Arial" w:hAnsi="Arial" w:cs="Arial"/>
          <w:b/>
          <w:bCs/>
          <w:lang w:val="es-ES"/>
        </w:rPr>
        <w:t xml:space="preserve">Rol de los actores que participan </w:t>
      </w:r>
      <w:r w:rsidR="00D10964">
        <w:rPr>
          <w:rFonts w:ascii="Arial" w:hAnsi="Arial" w:cs="Arial"/>
          <w:b/>
          <w:bCs/>
          <w:lang w:val="es-ES"/>
        </w:rPr>
        <w:t>en el</w:t>
      </w:r>
      <w:r w:rsidRPr="000B09D6">
        <w:rPr>
          <w:rFonts w:ascii="Arial" w:hAnsi="Arial" w:cs="Arial"/>
          <w:b/>
          <w:bCs/>
          <w:lang w:val="es-ES"/>
        </w:rPr>
        <w:t xml:space="preserve"> proceso de implementación de las NICS</w:t>
      </w:r>
      <w:r w:rsidR="00630006">
        <w:rPr>
          <w:rFonts w:ascii="Arial" w:hAnsi="Arial" w:cs="Arial"/>
          <w:b/>
          <w:bCs/>
          <w:lang w:val="es-ES"/>
        </w:rPr>
        <w:t>P</w:t>
      </w:r>
    </w:p>
    <w:p w14:paraId="1B7A5406" w14:textId="3EF63110" w:rsidR="005A7FB5" w:rsidRDefault="005A7FB5" w:rsidP="00B24204">
      <w:pPr>
        <w:spacing w:after="0"/>
        <w:jc w:val="both"/>
        <w:rPr>
          <w:rFonts w:ascii="Arial" w:hAnsi="Arial" w:cs="Arial"/>
          <w:lang w:val="es-ES"/>
        </w:rPr>
      </w:pPr>
    </w:p>
    <w:p w14:paraId="0C2149D7" w14:textId="4D319C5E" w:rsidR="002D6623" w:rsidRDefault="006D1756" w:rsidP="002D662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proceso de implementación de las NICSP dentro del Teatro Nacional</w:t>
      </w:r>
      <w:r w:rsidR="00A72124">
        <w:rPr>
          <w:rFonts w:ascii="Arial" w:hAnsi="Arial" w:cs="Arial"/>
          <w:lang w:val="es-ES"/>
        </w:rPr>
        <w:t xml:space="preserve"> </w:t>
      </w:r>
      <w:r w:rsidR="002D6623">
        <w:rPr>
          <w:rFonts w:ascii="Arial" w:hAnsi="Arial" w:cs="Arial"/>
          <w:lang w:val="es-ES"/>
        </w:rPr>
        <w:t xml:space="preserve">de Costa Rica </w:t>
      </w:r>
      <w:r w:rsidR="00A72124">
        <w:rPr>
          <w:rFonts w:ascii="Arial" w:hAnsi="Arial" w:cs="Arial"/>
          <w:lang w:val="es-ES"/>
        </w:rPr>
        <w:t xml:space="preserve">se encuentra dirigido por la Comisión </w:t>
      </w:r>
      <w:r w:rsidR="002D6623">
        <w:rPr>
          <w:rFonts w:ascii="Arial" w:hAnsi="Arial" w:cs="Arial"/>
          <w:lang w:val="es-ES"/>
        </w:rPr>
        <w:t xml:space="preserve">Institucional </w:t>
      </w:r>
      <w:r w:rsidR="008E075E">
        <w:rPr>
          <w:rFonts w:ascii="Arial" w:hAnsi="Arial" w:cs="Arial"/>
          <w:lang w:val="es-ES"/>
        </w:rPr>
        <w:t>NICSP, la cual es coordinada por el señor Steven Núñez Rímola</w:t>
      </w:r>
      <w:r w:rsidR="002D6623">
        <w:rPr>
          <w:rFonts w:ascii="Arial" w:hAnsi="Arial" w:cs="Arial"/>
          <w:lang w:val="es-ES"/>
        </w:rPr>
        <w:t>, Coordinador del Departamento Administración</w:t>
      </w:r>
      <w:r w:rsidR="00B477BA">
        <w:rPr>
          <w:rFonts w:ascii="Arial" w:hAnsi="Arial" w:cs="Arial"/>
          <w:lang w:val="es-ES"/>
        </w:rPr>
        <w:t xml:space="preserve">. </w:t>
      </w:r>
      <w:r w:rsidR="00F226F3">
        <w:rPr>
          <w:rFonts w:ascii="Arial" w:hAnsi="Arial" w:cs="Arial"/>
          <w:lang w:val="es-ES"/>
        </w:rPr>
        <w:t>Se indica</w:t>
      </w:r>
      <w:r w:rsidR="003B154E">
        <w:rPr>
          <w:rFonts w:ascii="Arial" w:hAnsi="Arial" w:cs="Arial"/>
          <w:lang w:val="es-ES"/>
        </w:rPr>
        <w:t>n</w:t>
      </w:r>
      <w:r w:rsidR="00F226F3">
        <w:rPr>
          <w:rFonts w:ascii="Arial" w:hAnsi="Arial" w:cs="Arial"/>
          <w:lang w:val="es-ES"/>
        </w:rPr>
        <w:t xml:space="preserve"> a continuación </w:t>
      </w:r>
      <w:r w:rsidR="001E3EF4">
        <w:rPr>
          <w:rFonts w:ascii="Arial" w:hAnsi="Arial" w:cs="Arial"/>
          <w:lang w:val="es-ES"/>
        </w:rPr>
        <w:t xml:space="preserve">las funciones </w:t>
      </w:r>
      <w:r w:rsidR="00D10964">
        <w:rPr>
          <w:rFonts w:ascii="Arial" w:hAnsi="Arial" w:cs="Arial"/>
          <w:lang w:val="es-ES"/>
        </w:rPr>
        <w:t>que tiene</w:t>
      </w:r>
      <w:r w:rsidR="002D6623">
        <w:rPr>
          <w:rFonts w:ascii="Arial" w:hAnsi="Arial" w:cs="Arial"/>
          <w:lang w:val="es-ES"/>
        </w:rPr>
        <w:t xml:space="preserve"> asignada la </w:t>
      </w:r>
      <w:r w:rsidR="00D10964">
        <w:rPr>
          <w:rFonts w:ascii="Arial" w:hAnsi="Arial" w:cs="Arial"/>
          <w:lang w:val="es-ES"/>
        </w:rPr>
        <w:t xml:space="preserve">Comisión </w:t>
      </w:r>
      <w:r w:rsidR="002D6623">
        <w:rPr>
          <w:rFonts w:ascii="Arial" w:hAnsi="Arial" w:cs="Arial"/>
          <w:lang w:val="es-ES"/>
        </w:rPr>
        <w:t xml:space="preserve">institucional </w:t>
      </w:r>
      <w:r w:rsidR="003B154E">
        <w:rPr>
          <w:rFonts w:ascii="Arial" w:hAnsi="Arial" w:cs="Arial"/>
          <w:lang w:val="es-ES"/>
        </w:rPr>
        <w:t>NICSP</w:t>
      </w:r>
      <w:r w:rsidR="002D6623">
        <w:rPr>
          <w:rFonts w:ascii="Arial" w:hAnsi="Arial" w:cs="Arial"/>
          <w:lang w:val="es-ES"/>
        </w:rPr>
        <w:t xml:space="preserve">, según el </w:t>
      </w:r>
      <w:r w:rsidR="002D6623">
        <w:rPr>
          <w:rFonts w:ascii="Arial" w:hAnsi="Arial" w:cs="Arial"/>
          <w:lang w:val="es-ES"/>
        </w:rPr>
        <w:lastRenderedPageBreak/>
        <w:t xml:space="preserve">oficio </w:t>
      </w:r>
      <w:r w:rsidR="002D6623" w:rsidRPr="002D6623">
        <w:rPr>
          <w:rFonts w:ascii="Arial" w:hAnsi="Arial" w:cs="Arial"/>
          <w:lang w:val="es-ES"/>
        </w:rPr>
        <w:t>DCN-1527-2020 del 4 de diciembre del año 2020</w:t>
      </w:r>
      <w:r w:rsidR="002D6623">
        <w:rPr>
          <w:rFonts w:ascii="Arial" w:hAnsi="Arial" w:cs="Arial"/>
          <w:lang w:val="es-ES"/>
        </w:rPr>
        <w:t xml:space="preserve"> emitido por la Dirección General de Contabilidad Nacional</w:t>
      </w:r>
      <w:r w:rsidR="002D6623" w:rsidRPr="002D6623">
        <w:rPr>
          <w:rFonts w:ascii="Arial" w:hAnsi="Arial" w:cs="Arial"/>
          <w:lang w:val="es-ES"/>
        </w:rPr>
        <w:t>:</w:t>
      </w:r>
    </w:p>
    <w:p w14:paraId="0348ADD3" w14:textId="77777777" w:rsidR="002D6623" w:rsidRP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</w:p>
    <w:p w14:paraId="7CC04E70" w14:textId="77777777" w:rsidR="002D6623" w:rsidRDefault="002D6623" w:rsidP="00901AF3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Realizar un FODA institucional que considere todos los impactos con respecto a la aplicación de los estándares de las NICSP, las Políticas Generales Contables y el cumplimiento de los demás requerimientos solicitados por parte de la Contabilidad Nacional.</w:t>
      </w:r>
    </w:p>
    <w:p w14:paraId="7963AF55" w14:textId="77777777" w:rsidR="002D6623" w:rsidRDefault="002D6623" w:rsidP="002D6623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Analizar y aplicar la Matriz de Autoevaluación de NICSP, con el fin de detectar las brechas que dificultan el cumplimiento de dichas normas a nivel institucional.</w:t>
      </w:r>
    </w:p>
    <w:p w14:paraId="3A52B094" w14:textId="77777777" w:rsidR="002D6623" w:rsidRDefault="002D6623" w:rsidP="00FD7FD0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Elaborar los planes de acción con el fin de mitigar las brechas en NICSP, estableciendo los responsables de generar la información y los plazos acorde a lo dispuesto la Contabilidad Nacional.</w:t>
      </w:r>
    </w:p>
    <w:p w14:paraId="3B9FDB9D" w14:textId="77777777" w:rsidR="002D6623" w:rsidRDefault="002D6623" w:rsidP="00377227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Establecer la Estrategia de Adopción e Implementación de NICSP considerando los elementos de control como la coordinación, comunicación, ejecución y seguimiento</w:t>
      </w:r>
      <w:r w:rsidRPr="002D6623">
        <w:rPr>
          <w:rFonts w:ascii="Arial" w:hAnsi="Arial" w:cs="Arial"/>
          <w:lang w:val="es-ES"/>
        </w:rPr>
        <w:t>.</w:t>
      </w:r>
    </w:p>
    <w:p w14:paraId="6CED4DDA" w14:textId="77777777" w:rsidR="002D6623" w:rsidRDefault="002D6623" w:rsidP="006D5C82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Incluir dentro de la planificación formal de la institución, el proceso de implementación de las NICSP, con el fin de establecer los recursos técnicos, presupuestarios y financieros necesarios y que faciliten cumplir con las NICSP y con ello emitir estados financieros con un nivel de calidad optimo que permitan tomar las mejores decisiones a nivel gerencial.</w:t>
      </w:r>
    </w:p>
    <w:p w14:paraId="71D23E37" w14:textId="77777777" w:rsidR="002D6623" w:rsidRDefault="002D6623" w:rsidP="00F725A9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Velar porque la implementación se efectúe según los lineamientos emitidos por el Rector.</w:t>
      </w:r>
    </w:p>
    <w:p w14:paraId="024FD7C6" w14:textId="77777777" w:rsidR="002D6623" w:rsidRDefault="002D6623" w:rsidP="002D6623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Participar en los procesos de capacitación que establezca la Contabilidad Nacional.</w:t>
      </w:r>
    </w:p>
    <w:p w14:paraId="1CAD0CC6" w14:textId="77777777" w:rsidR="002D6623" w:rsidRDefault="002D6623" w:rsidP="002D6623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Capacitar internamente sobre las disposiciones de NICSP.</w:t>
      </w:r>
    </w:p>
    <w:p w14:paraId="70EFDDCD" w14:textId="77777777" w:rsidR="002D6623" w:rsidRDefault="002D6623" w:rsidP="002D6623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Llevar un control de minutas de las reuniones y acuerdos.</w:t>
      </w:r>
    </w:p>
    <w:p w14:paraId="10566706" w14:textId="097F5035" w:rsidR="00F5696D" w:rsidRDefault="002D6623" w:rsidP="00BA0A61">
      <w:pPr>
        <w:pStyle w:val="Prrafodelista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Emitir una certificación a la Contabilidad Nacional del funcionamiento de la comisión, y los avances logrados de los planes de acción en forma trimestral para la adopción e implementación de las NICSP e incorporarlos en la revelación del Estado de Notas Contables dentro de los Estados Financieros trimestrales.</w:t>
      </w:r>
      <w:r w:rsidR="003B154E" w:rsidRPr="002D6623">
        <w:rPr>
          <w:rFonts w:ascii="Arial" w:hAnsi="Arial" w:cs="Arial"/>
          <w:lang w:val="es-ES"/>
        </w:rPr>
        <w:t xml:space="preserve"> </w:t>
      </w:r>
    </w:p>
    <w:p w14:paraId="7434BDCB" w14:textId="74674890" w:rsid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</w:p>
    <w:p w14:paraId="3957B459" w14:textId="34351C4C" w:rsid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Mediante el oficio DG-021-2021 del 14 de enero de 2021 esta Dirección procedió a conformar la Comisión Institucional NICSP del Teatro Nacional de Costa Rica, conformada por las siguientes personas funcionarias:</w:t>
      </w:r>
    </w:p>
    <w:p w14:paraId="4C33DED5" w14:textId="7CF8678B" w:rsid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</w:p>
    <w:p w14:paraId="00E13988" w14:textId="77BD67B2" w:rsidR="002D6623" w:rsidRP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• Sr. Steven Núñez Rimola. (</w:t>
      </w:r>
      <w:r>
        <w:rPr>
          <w:rFonts w:ascii="Arial" w:hAnsi="Arial" w:cs="Arial"/>
          <w:lang w:val="es-ES"/>
        </w:rPr>
        <w:t>Coordinador de Comisión y r</w:t>
      </w:r>
      <w:r w:rsidRPr="002D6623">
        <w:rPr>
          <w:rFonts w:ascii="Arial" w:hAnsi="Arial" w:cs="Arial"/>
          <w:lang w:val="es-ES"/>
        </w:rPr>
        <w:t>epresentante del Área Financiera)</w:t>
      </w:r>
    </w:p>
    <w:p w14:paraId="5B68C59C" w14:textId="77777777" w:rsidR="002D6623" w:rsidRP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• Sra. Ileana Vargas Barrantes. (Representante del Área Contable)</w:t>
      </w:r>
    </w:p>
    <w:p w14:paraId="5D71DC25" w14:textId="77777777" w:rsidR="002D6623" w:rsidRP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• Sra. Karoll Paola Sancho Oconitrillo. (Representante del Área Legal)</w:t>
      </w:r>
    </w:p>
    <w:p w14:paraId="74176103" w14:textId="77777777" w:rsidR="002D6623" w:rsidRP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• Sra. Xinia Carmona Valverde. (Representante de Proveeduría)</w:t>
      </w:r>
    </w:p>
    <w:p w14:paraId="60A93B5A" w14:textId="3FF1ADAC" w:rsidR="002D6623" w:rsidRPr="002D6623" w:rsidRDefault="002D6623" w:rsidP="002D6623">
      <w:pPr>
        <w:spacing w:after="0"/>
        <w:jc w:val="both"/>
        <w:rPr>
          <w:rFonts w:ascii="Arial" w:hAnsi="Arial" w:cs="Arial"/>
          <w:lang w:val="es-ES"/>
        </w:rPr>
      </w:pPr>
      <w:r w:rsidRPr="002D6623">
        <w:rPr>
          <w:rFonts w:ascii="Arial" w:hAnsi="Arial" w:cs="Arial"/>
          <w:lang w:val="es-ES"/>
        </w:rPr>
        <w:t>• Sr. Rodrigo Llosent Romero. (Representante de la Dirección general)</w:t>
      </w:r>
    </w:p>
    <w:p w14:paraId="10EAC7E6" w14:textId="2D29467A" w:rsidR="00D46F34" w:rsidRDefault="00D46F34" w:rsidP="00115C64">
      <w:pPr>
        <w:spacing w:after="0"/>
        <w:jc w:val="both"/>
        <w:rPr>
          <w:rFonts w:ascii="Arial" w:hAnsi="Arial" w:cs="Arial"/>
          <w:lang w:val="es-ES"/>
        </w:rPr>
      </w:pPr>
    </w:p>
    <w:p w14:paraId="2381843F" w14:textId="77777777" w:rsidR="002D6623" w:rsidRDefault="002D6623" w:rsidP="00115C64">
      <w:pPr>
        <w:spacing w:after="0"/>
        <w:jc w:val="both"/>
        <w:rPr>
          <w:rFonts w:ascii="Arial" w:hAnsi="Arial" w:cs="Arial"/>
          <w:lang w:val="es-ES"/>
        </w:rPr>
      </w:pPr>
    </w:p>
    <w:p w14:paraId="4BE7D402" w14:textId="2EF6E3E1" w:rsidR="00930284" w:rsidRDefault="00915FBF" w:rsidP="00115C64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Cabe indicar que pese a que únicamente l</w:t>
      </w:r>
      <w:r w:rsidR="00155BD6">
        <w:rPr>
          <w:rFonts w:ascii="Arial" w:hAnsi="Arial" w:cs="Arial"/>
          <w:lang w:val="es-ES"/>
        </w:rPr>
        <w:t xml:space="preserve">as áreas </w:t>
      </w:r>
      <w:r w:rsidR="00AC5E02">
        <w:rPr>
          <w:rFonts w:ascii="Arial" w:hAnsi="Arial" w:cs="Arial"/>
          <w:lang w:val="es-ES"/>
        </w:rPr>
        <w:t>indicad</w:t>
      </w:r>
      <w:r w:rsidR="00155BD6">
        <w:rPr>
          <w:rFonts w:ascii="Arial" w:hAnsi="Arial" w:cs="Arial"/>
          <w:lang w:val="es-ES"/>
        </w:rPr>
        <w:t>a</w:t>
      </w:r>
      <w:r w:rsidR="00AC5E02">
        <w:rPr>
          <w:rFonts w:ascii="Arial" w:hAnsi="Arial" w:cs="Arial"/>
          <w:lang w:val="es-ES"/>
        </w:rPr>
        <w:t xml:space="preserve">s anteriormente conforman la Comisión NICSP del Teatro Nacional, todas las </w:t>
      </w:r>
      <w:r w:rsidR="000F2159">
        <w:rPr>
          <w:rFonts w:ascii="Arial" w:hAnsi="Arial" w:cs="Arial"/>
          <w:lang w:val="es-ES"/>
        </w:rPr>
        <w:t>Unidades que generen</w:t>
      </w:r>
      <w:r w:rsidR="00121E6B">
        <w:rPr>
          <w:rFonts w:ascii="Arial" w:hAnsi="Arial" w:cs="Arial"/>
          <w:lang w:val="es-ES"/>
        </w:rPr>
        <w:t xml:space="preserve"> datos con algún impacto a nivel</w:t>
      </w:r>
      <w:r w:rsidR="000F2159">
        <w:rPr>
          <w:rFonts w:ascii="Arial" w:hAnsi="Arial" w:cs="Arial"/>
          <w:lang w:val="es-ES"/>
        </w:rPr>
        <w:t xml:space="preserve"> </w:t>
      </w:r>
      <w:r w:rsidR="002223D1">
        <w:rPr>
          <w:rFonts w:ascii="Arial" w:hAnsi="Arial" w:cs="Arial"/>
          <w:lang w:val="es-ES"/>
        </w:rPr>
        <w:t xml:space="preserve">financiera </w:t>
      </w:r>
      <w:r w:rsidR="00126580">
        <w:rPr>
          <w:rFonts w:ascii="Arial" w:hAnsi="Arial" w:cs="Arial"/>
          <w:lang w:val="es-ES"/>
        </w:rPr>
        <w:t xml:space="preserve">y contable corresponden a Unidades Primarias de </w:t>
      </w:r>
      <w:r w:rsidR="00155BD6">
        <w:rPr>
          <w:rFonts w:ascii="Arial" w:hAnsi="Arial" w:cs="Arial"/>
          <w:lang w:val="es-ES"/>
        </w:rPr>
        <w:t>i</w:t>
      </w:r>
      <w:r w:rsidR="00126580">
        <w:rPr>
          <w:rFonts w:ascii="Arial" w:hAnsi="Arial" w:cs="Arial"/>
          <w:lang w:val="es-ES"/>
        </w:rPr>
        <w:t>nformación</w:t>
      </w:r>
      <w:r w:rsidR="00121E6B">
        <w:rPr>
          <w:rFonts w:ascii="Arial" w:hAnsi="Arial" w:cs="Arial"/>
          <w:lang w:val="es-ES"/>
        </w:rPr>
        <w:t xml:space="preserve"> dentro del marco del proceso </w:t>
      </w:r>
      <w:r w:rsidR="00B95965">
        <w:rPr>
          <w:rFonts w:ascii="Arial" w:hAnsi="Arial" w:cs="Arial"/>
          <w:lang w:val="es-ES"/>
        </w:rPr>
        <w:t>de contabilidad</w:t>
      </w:r>
      <w:r w:rsidR="00126580">
        <w:rPr>
          <w:rFonts w:ascii="Arial" w:hAnsi="Arial" w:cs="Arial"/>
          <w:lang w:val="es-ES"/>
        </w:rPr>
        <w:t xml:space="preserve">, por lo cual cuenta con la obligación de remitir </w:t>
      </w:r>
      <w:r w:rsidR="00B95965">
        <w:rPr>
          <w:rFonts w:ascii="Arial" w:hAnsi="Arial" w:cs="Arial"/>
          <w:lang w:val="es-ES"/>
        </w:rPr>
        <w:t xml:space="preserve">dicha información al área contable para su </w:t>
      </w:r>
      <w:r w:rsidR="003C2DEF">
        <w:rPr>
          <w:rFonts w:ascii="Arial" w:hAnsi="Arial" w:cs="Arial"/>
          <w:lang w:val="es-ES"/>
        </w:rPr>
        <w:t>respectiva inclusión y presentación de los Estados Financieros de la institución</w:t>
      </w:r>
      <w:r w:rsidR="008B0C64">
        <w:rPr>
          <w:rFonts w:ascii="Arial" w:hAnsi="Arial" w:cs="Arial"/>
          <w:lang w:val="es-ES"/>
        </w:rPr>
        <w:t xml:space="preserve">, de igual forma, </w:t>
      </w:r>
      <w:r w:rsidR="00FA3FAC">
        <w:rPr>
          <w:rFonts w:ascii="Arial" w:hAnsi="Arial" w:cs="Arial"/>
          <w:lang w:val="es-ES"/>
        </w:rPr>
        <w:t xml:space="preserve">las labores específicas que debe </w:t>
      </w:r>
      <w:r w:rsidR="00FA3FAC">
        <w:rPr>
          <w:rFonts w:ascii="Arial" w:hAnsi="Arial" w:cs="Arial"/>
          <w:lang w:val="es-ES"/>
        </w:rPr>
        <w:lastRenderedPageBreak/>
        <w:t>desarrollar cada Unidad como parte del cierre de brechas, se encuentra</w:t>
      </w:r>
      <w:r w:rsidR="00DA25E8">
        <w:rPr>
          <w:rFonts w:ascii="Arial" w:hAnsi="Arial" w:cs="Arial"/>
          <w:lang w:val="es-ES"/>
        </w:rPr>
        <w:t>n establecidas en</w:t>
      </w:r>
      <w:r w:rsidR="00F2283F">
        <w:rPr>
          <w:rFonts w:ascii="Arial" w:hAnsi="Arial" w:cs="Arial"/>
          <w:lang w:val="es-ES"/>
        </w:rPr>
        <w:t xml:space="preserve"> la Matriz de Seguimiento del Plan de Acción. </w:t>
      </w:r>
    </w:p>
    <w:p w14:paraId="46D2B2A4" w14:textId="77777777" w:rsidR="00F2283F" w:rsidRDefault="00F2283F" w:rsidP="00115C64">
      <w:pPr>
        <w:spacing w:after="0"/>
        <w:jc w:val="both"/>
        <w:rPr>
          <w:rFonts w:ascii="Arial" w:hAnsi="Arial" w:cs="Arial"/>
          <w:lang w:val="es-ES"/>
        </w:rPr>
      </w:pPr>
    </w:p>
    <w:p w14:paraId="285A58F2" w14:textId="2D43E21D" w:rsidR="00915FBF" w:rsidRDefault="007E02F3" w:rsidP="00115C64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Así mismo, el papel de la Auditoría Interna del Teatro Nacional </w:t>
      </w:r>
      <w:r w:rsidR="009832FD">
        <w:rPr>
          <w:rFonts w:ascii="Arial" w:hAnsi="Arial" w:cs="Arial"/>
          <w:lang w:val="es-ES"/>
        </w:rPr>
        <w:t xml:space="preserve">se centra </w:t>
      </w:r>
      <w:r w:rsidR="00973B79">
        <w:rPr>
          <w:rFonts w:ascii="Arial" w:hAnsi="Arial" w:cs="Arial"/>
          <w:lang w:val="es-ES"/>
        </w:rPr>
        <w:t xml:space="preserve">en colaborar tanto con la administración como con </w:t>
      </w:r>
      <w:r w:rsidR="00D50AE6">
        <w:rPr>
          <w:rFonts w:ascii="Arial" w:hAnsi="Arial" w:cs="Arial"/>
          <w:lang w:val="es-ES"/>
        </w:rPr>
        <w:t>la misma Comisión NICSP, en la verificación</w:t>
      </w:r>
      <w:r w:rsidR="009969B7">
        <w:rPr>
          <w:rFonts w:ascii="Arial" w:hAnsi="Arial" w:cs="Arial"/>
          <w:lang w:val="es-ES"/>
        </w:rPr>
        <w:t xml:space="preserve"> tanto</w:t>
      </w:r>
      <w:r w:rsidR="00D50AE6">
        <w:rPr>
          <w:rFonts w:ascii="Arial" w:hAnsi="Arial" w:cs="Arial"/>
          <w:lang w:val="es-ES"/>
        </w:rPr>
        <w:t xml:space="preserve"> del cumplimiento de los criterios</w:t>
      </w:r>
      <w:r w:rsidR="009969B7">
        <w:rPr>
          <w:rFonts w:ascii="Arial" w:hAnsi="Arial" w:cs="Arial"/>
          <w:lang w:val="es-ES"/>
        </w:rPr>
        <w:t xml:space="preserve"> de las NICSP aplicables</w:t>
      </w:r>
      <w:r w:rsidR="00155BD6">
        <w:rPr>
          <w:rFonts w:ascii="Arial" w:hAnsi="Arial" w:cs="Arial"/>
          <w:lang w:val="es-ES"/>
        </w:rPr>
        <w:t>,</w:t>
      </w:r>
      <w:r w:rsidR="00D50AE6">
        <w:rPr>
          <w:rFonts w:ascii="Arial" w:hAnsi="Arial" w:cs="Arial"/>
          <w:lang w:val="es-ES"/>
        </w:rPr>
        <w:t xml:space="preserve"> </w:t>
      </w:r>
      <w:r w:rsidR="009969B7">
        <w:rPr>
          <w:rFonts w:ascii="Arial" w:hAnsi="Arial" w:cs="Arial"/>
          <w:lang w:val="es-ES"/>
        </w:rPr>
        <w:t>como de los</w:t>
      </w:r>
      <w:r w:rsidR="00D50AE6">
        <w:rPr>
          <w:rFonts w:ascii="Arial" w:hAnsi="Arial" w:cs="Arial"/>
          <w:lang w:val="es-ES"/>
        </w:rPr>
        <w:t xml:space="preserve"> plazos establecidos </w:t>
      </w:r>
      <w:r w:rsidR="009969B7">
        <w:rPr>
          <w:rFonts w:ascii="Arial" w:hAnsi="Arial" w:cs="Arial"/>
          <w:lang w:val="es-ES"/>
        </w:rPr>
        <w:t xml:space="preserve">para la implementación de </w:t>
      </w:r>
      <w:r w:rsidR="00155BD6">
        <w:rPr>
          <w:rFonts w:ascii="Arial" w:hAnsi="Arial" w:cs="Arial"/>
          <w:lang w:val="es-ES"/>
        </w:rPr>
        <w:t>é</w:t>
      </w:r>
      <w:r w:rsidR="00141F15">
        <w:rPr>
          <w:rFonts w:ascii="Arial" w:hAnsi="Arial" w:cs="Arial"/>
          <w:lang w:val="es-ES"/>
        </w:rPr>
        <w:t>stas</w:t>
      </w:r>
      <w:r w:rsidR="009969B7">
        <w:rPr>
          <w:rFonts w:ascii="Arial" w:hAnsi="Arial" w:cs="Arial"/>
          <w:lang w:val="es-ES"/>
        </w:rPr>
        <w:t xml:space="preserve">, alejándose </w:t>
      </w:r>
      <w:r w:rsidR="00141F15">
        <w:rPr>
          <w:rFonts w:ascii="Arial" w:hAnsi="Arial" w:cs="Arial"/>
          <w:lang w:val="es-ES"/>
        </w:rPr>
        <w:t xml:space="preserve">de una participación operativa en dicho proceso, esto sustentado en lo </w:t>
      </w:r>
      <w:r w:rsidR="00EB0F9A">
        <w:rPr>
          <w:rFonts w:ascii="Arial" w:hAnsi="Arial" w:cs="Arial"/>
          <w:lang w:val="es-ES"/>
        </w:rPr>
        <w:t xml:space="preserve">referido por </w:t>
      </w:r>
      <w:r w:rsidR="00A545F0">
        <w:rPr>
          <w:rFonts w:ascii="Arial" w:hAnsi="Arial" w:cs="Arial"/>
          <w:lang w:val="es-ES"/>
        </w:rPr>
        <w:t xml:space="preserve">el Ministerio de Hacienda en el artículo 4 del decreto </w:t>
      </w:r>
      <w:r w:rsidR="00A545F0" w:rsidRPr="00A545F0">
        <w:rPr>
          <w:rFonts w:ascii="Arial" w:hAnsi="Arial" w:cs="Arial"/>
          <w:lang w:val="es-ES"/>
        </w:rPr>
        <w:t>No.41039-MH</w:t>
      </w:r>
      <w:r w:rsidR="00A545F0">
        <w:rPr>
          <w:rFonts w:ascii="Arial" w:hAnsi="Arial" w:cs="Arial"/>
          <w:lang w:val="es-ES"/>
        </w:rPr>
        <w:t xml:space="preserve">, el cual indica: </w:t>
      </w:r>
    </w:p>
    <w:p w14:paraId="1729DE49" w14:textId="3C414B7F" w:rsidR="00A545F0" w:rsidRDefault="00A545F0" w:rsidP="00115C64">
      <w:pPr>
        <w:spacing w:after="0"/>
        <w:jc w:val="both"/>
        <w:rPr>
          <w:rFonts w:ascii="Arial" w:hAnsi="Arial" w:cs="Arial"/>
          <w:lang w:val="es-ES"/>
        </w:rPr>
      </w:pPr>
    </w:p>
    <w:p w14:paraId="2FFA0AB9" w14:textId="20F1A49E" w:rsidR="00A545F0" w:rsidRDefault="00A545F0" w:rsidP="00115C64">
      <w:pPr>
        <w:spacing w:after="0"/>
        <w:ind w:left="851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lang w:val="es-ES"/>
        </w:rPr>
        <w:t>“</w:t>
      </w:r>
      <w:r w:rsidR="00115C64" w:rsidRPr="00115C64">
        <w:rPr>
          <w:rFonts w:ascii="Arial" w:hAnsi="Arial" w:cs="Arial"/>
          <w:i/>
          <w:iCs/>
          <w:lang w:val="es-ES"/>
        </w:rPr>
        <w:t>Las Auditorías Internas dentro de cada Institución Pública en razón de las competencias legales otorgadas, deben apoyar al jerarca y titulares subordinados en la implementación de la normativa contable internacional, procurando mantener su independencia funcional y de criterio y abstenerse de asumir funciones de administración activa.”</w:t>
      </w:r>
    </w:p>
    <w:p w14:paraId="7144F266" w14:textId="3B383334" w:rsidR="00115C64" w:rsidRDefault="00115C64" w:rsidP="00812C76">
      <w:pPr>
        <w:spacing w:after="0"/>
        <w:jc w:val="both"/>
        <w:rPr>
          <w:rFonts w:ascii="Arial" w:hAnsi="Arial" w:cs="Arial"/>
          <w:lang w:val="es-ES"/>
        </w:rPr>
      </w:pPr>
    </w:p>
    <w:p w14:paraId="76111B9E" w14:textId="3F6384CB" w:rsidR="00812C76" w:rsidRDefault="00812C76" w:rsidP="00812C76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s-ES"/>
        </w:rPr>
      </w:pPr>
      <w:r w:rsidRPr="00513066">
        <w:rPr>
          <w:rFonts w:ascii="Arial" w:hAnsi="Arial" w:cs="Arial"/>
          <w:b/>
          <w:bCs/>
          <w:lang w:val="es-ES"/>
        </w:rPr>
        <w:t xml:space="preserve">Colaboración </w:t>
      </w:r>
      <w:r w:rsidR="0048480F" w:rsidRPr="00513066">
        <w:rPr>
          <w:rFonts w:ascii="Arial" w:hAnsi="Arial" w:cs="Arial"/>
          <w:b/>
          <w:bCs/>
          <w:lang w:val="es-ES"/>
        </w:rPr>
        <w:t xml:space="preserve">de los </w:t>
      </w:r>
      <w:r w:rsidR="00155BD6">
        <w:rPr>
          <w:rFonts w:ascii="Arial" w:hAnsi="Arial" w:cs="Arial"/>
          <w:b/>
          <w:bCs/>
          <w:lang w:val="es-ES"/>
        </w:rPr>
        <w:t>D</w:t>
      </w:r>
      <w:r w:rsidR="0048480F" w:rsidRPr="00513066">
        <w:rPr>
          <w:rFonts w:ascii="Arial" w:hAnsi="Arial" w:cs="Arial"/>
          <w:b/>
          <w:bCs/>
          <w:lang w:val="es-ES"/>
        </w:rPr>
        <w:t xml:space="preserve">epartamentos </w:t>
      </w:r>
      <w:r w:rsidR="00513066" w:rsidRPr="00513066">
        <w:rPr>
          <w:rFonts w:ascii="Arial" w:hAnsi="Arial" w:cs="Arial"/>
          <w:b/>
          <w:bCs/>
          <w:lang w:val="es-ES"/>
        </w:rPr>
        <w:t>e importancia del proceso de implementación</w:t>
      </w:r>
    </w:p>
    <w:p w14:paraId="49D2DF14" w14:textId="162E01D1" w:rsidR="00513066" w:rsidRDefault="00513066" w:rsidP="00513066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7E087894" w14:textId="7B3FDE18" w:rsidR="00513066" w:rsidRDefault="00BF05D8" w:rsidP="0051306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Esta Dirección, con el fin de </w:t>
      </w:r>
      <w:r w:rsidR="00F179D0">
        <w:rPr>
          <w:rFonts w:ascii="Arial" w:hAnsi="Arial" w:cs="Arial"/>
          <w:lang w:val="es-ES"/>
        </w:rPr>
        <w:t xml:space="preserve">garantizar la </w:t>
      </w:r>
      <w:r w:rsidR="000F36C1">
        <w:rPr>
          <w:rFonts w:ascii="Arial" w:hAnsi="Arial" w:cs="Arial"/>
          <w:lang w:val="es-ES"/>
        </w:rPr>
        <w:t xml:space="preserve">colaboración de las diversas </w:t>
      </w:r>
      <w:r w:rsidR="00C434BF">
        <w:rPr>
          <w:rFonts w:ascii="Arial" w:hAnsi="Arial" w:cs="Arial"/>
          <w:lang w:val="es-ES"/>
        </w:rPr>
        <w:t>Unidades en el proceso de implementación de las NICSP ha emitido diversas directrices internas con el fin de solicitar a todos los departamento</w:t>
      </w:r>
      <w:r w:rsidR="00C102D3">
        <w:rPr>
          <w:rFonts w:ascii="Arial" w:hAnsi="Arial" w:cs="Arial"/>
          <w:lang w:val="es-ES"/>
        </w:rPr>
        <w:t>s</w:t>
      </w:r>
      <w:r w:rsidR="00C434BF">
        <w:rPr>
          <w:rFonts w:ascii="Arial" w:hAnsi="Arial" w:cs="Arial"/>
          <w:lang w:val="es-ES"/>
        </w:rPr>
        <w:t xml:space="preserve"> el apoyo en el suministro de la información requerida</w:t>
      </w:r>
      <w:r w:rsidR="00155BD6">
        <w:rPr>
          <w:rFonts w:ascii="Arial" w:hAnsi="Arial" w:cs="Arial"/>
          <w:lang w:val="es-ES"/>
        </w:rPr>
        <w:t xml:space="preserve">. Lo anterior con el fin de </w:t>
      </w:r>
      <w:r w:rsidR="00EE3EAE">
        <w:rPr>
          <w:rFonts w:ascii="Arial" w:hAnsi="Arial" w:cs="Arial"/>
          <w:lang w:val="es-ES"/>
        </w:rPr>
        <w:t xml:space="preserve">cumplir con los diversos criterios establecidos en la normativa contable, así mismo se ha dado </w:t>
      </w:r>
      <w:r w:rsidR="00C102D3">
        <w:rPr>
          <w:rFonts w:ascii="Arial" w:hAnsi="Arial" w:cs="Arial"/>
          <w:lang w:val="es-ES"/>
        </w:rPr>
        <w:t xml:space="preserve">el respaldo </w:t>
      </w:r>
      <w:r w:rsidR="00155BD6">
        <w:rPr>
          <w:rFonts w:ascii="Arial" w:hAnsi="Arial" w:cs="Arial"/>
          <w:lang w:val="es-ES"/>
        </w:rPr>
        <w:t xml:space="preserve">y apoyo </w:t>
      </w:r>
      <w:r w:rsidR="00C102D3">
        <w:rPr>
          <w:rFonts w:ascii="Arial" w:hAnsi="Arial" w:cs="Arial"/>
          <w:lang w:val="es-ES"/>
        </w:rPr>
        <w:t xml:space="preserve">a la Comisión </w:t>
      </w:r>
      <w:r w:rsidR="00155BD6">
        <w:rPr>
          <w:rFonts w:ascii="Arial" w:hAnsi="Arial" w:cs="Arial"/>
          <w:lang w:val="es-ES"/>
        </w:rPr>
        <w:t>NI</w:t>
      </w:r>
      <w:r w:rsidR="00C102D3">
        <w:rPr>
          <w:rFonts w:ascii="Arial" w:hAnsi="Arial" w:cs="Arial"/>
          <w:lang w:val="es-ES"/>
        </w:rPr>
        <w:t xml:space="preserve">CSP, para que mediante </w:t>
      </w:r>
      <w:r w:rsidR="00155BD6">
        <w:rPr>
          <w:rFonts w:ascii="Arial" w:hAnsi="Arial" w:cs="Arial"/>
          <w:lang w:val="es-ES"/>
        </w:rPr>
        <w:t>é</w:t>
      </w:r>
      <w:r w:rsidR="00817DA4">
        <w:rPr>
          <w:rFonts w:ascii="Arial" w:hAnsi="Arial" w:cs="Arial"/>
          <w:lang w:val="es-ES"/>
        </w:rPr>
        <w:t>sta</w:t>
      </w:r>
      <w:r w:rsidR="00155BD6">
        <w:rPr>
          <w:rFonts w:ascii="Arial" w:hAnsi="Arial" w:cs="Arial"/>
          <w:lang w:val="es-ES"/>
        </w:rPr>
        <w:t>,</w:t>
      </w:r>
      <w:r w:rsidR="00817DA4">
        <w:rPr>
          <w:rFonts w:ascii="Arial" w:hAnsi="Arial" w:cs="Arial"/>
          <w:lang w:val="es-ES"/>
        </w:rPr>
        <w:t xml:space="preserve"> </w:t>
      </w:r>
      <w:r w:rsidR="00155BD6">
        <w:rPr>
          <w:rFonts w:ascii="Arial" w:hAnsi="Arial" w:cs="Arial"/>
          <w:lang w:val="es-ES"/>
        </w:rPr>
        <w:t xml:space="preserve">el Área </w:t>
      </w:r>
      <w:r w:rsidR="001A2882">
        <w:rPr>
          <w:rFonts w:ascii="Arial" w:hAnsi="Arial" w:cs="Arial"/>
          <w:lang w:val="es-ES"/>
        </w:rPr>
        <w:t xml:space="preserve">Financiera como el </w:t>
      </w:r>
      <w:r w:rsidR="00155BD6">
        <w:rPr>
          <w:rFonts w:ascii="Arial" w:hAnsi="Arial" w:cs="Arial"/>
          <w:lang w:val="es-ES"/>
        </w:rPr>
        <w:t>Proceso de C</w:t>
      </w:r>
      <w:r w:rsidR="001A2882">
        <w:rPr>
          <w:rFonts w:ascii="Arial" w:hAnsi="Arial" w:cs="Arial"/>
          <w:lang w:val="es-ES"/>
        </w:rPr>
        <w:t>ontab</w:t>
      </w:r>
      <w:r w:rsidR="00155BD6">
        <w:rPr>
          <w:rFonts w:ascii="Arial" w:hAnsi="Arial" w:cs="Arial"/>
          <w:lang w:val="es-ES"/>
        </w:rPr>
        <w:t>ilidad</w:t>
      </w:r>
      <w:r w:rsidR="001A2882">
        <w:rPr>
          <w:rFonts w:ascii="Arial" w:hAnsi="Arial" w:cs="Arial"/>
          <w:lang w:val="es-ES"/>
        </w:rPr>
        <w:t xml:space="preserve"> </w:t>
      </w:r>
      <w:r w:rsidR="00817DA4">
        <w:rPr>
          <w:rFonts w:ascii="Arial" w:hAnsi="Arial" w:cs="Arial"/>
          <w:lang w:val="es-ES"/>
        </w:rPr>
        <w:t xml:space="preserve">realicen las requisiciones de información </w:t>
      </w:r>
      <w:r w:rsidR="00A90613">
        <w:rPr>
          <w:rFonts w:ascii="Arial" w:hAnsi="Arial" w:cs="Arial"/>
          <w:lang w:val="es-ES"/>
        </w:rPr>
        <w:t xml:space="preserve">a las diferentes áreas. </w:t>
      </w:r>
    </w:p>
    <w:p w14:paraId="70D2E6CC" w14:textId="65ED07CF" w:rsidR="0064374D" w:rsidRDefault="0064374D" w:rsidP="00513066">
      <w:pPr>
        <w:spacing w:after="0"/>
        <w:jc w:val="both"/>
        <w:rPr>
          <w:rFonts w:ascii="Arial" w:hAnsi="Arial" w:cs="Arial"/>
          <w:lang w:val="es-ES"/>
        </w:rPr>
      </w:pPr>
    </w:p>
    <w:p w14:paraId="51517906" w14:textId="596908F2" w:rsidR="0064374D" w:rsidRDefault="00690F68" w:rsidP="00513066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Por otra parte, tanto la Dirección General del Teatro Nacional como la Comisión </w:t>
      </w:r>
      <w:r w:rsidR="00155BD6">
        <w:rPr>
          <w:rFonts w:ascii="Arial" w:hAnsi="Arial" w:cs="Arial"/>
          <w:lang w:val="es-ES"/>
        </w:rPr>
        <w:t xml:space="preserve">Institucional </w:t>
      </w:r>
      <w:r>
        <w:rPr>
          <w:rFonts w:ascii="Arial" w:hAnsi="Arial" w:cs="Arial"/>
          <w:lang w:val="es-ES"/>
        </w:rPr>
        <w:t>NICSP</w:t>
      </w:r>
      <w:r w:rsidR="00155BD6">
        <w:rPr>
          <w:rFonts w:ascii="Arial" w:hAnsi="Arial" w:cs="Arial"/>
          <w:lang w:val="es-ES"/>
        </w:rPr>
        <w:t xml:space="preserve">, </w:t>
      </w:r>
      <w:r w:rsidR="00564242">
        <w:rPr>
          <w:rFonts w:ascii="Arial" w:hAnsi="Arial" w:cs="Arial"/>
          <w:lang w:val="es-ES"/>
        </w:rPr>
        <w:t xml:space="preserve">recuerda </w:t>
      </w:r>
      <w:r w:rsidR="00155BD6">
        <w:rPr>
          <w:rFonts w:ascii="Arial" w:hAnsi="Arial" w:cs="Arial"/>
          <w:lang w:val="es-ES"/>
        </w:rPr>
        <w:t xml:space="preserve">mediante oficios </w:t>
      </w:r>
      <w:r w:rsidR="00564242">
        <w:rPr>
          <w:rFonts w:ascii="Arial" w:hAnsi="Arial" w:cs="Arial"/>
          <w:lang w:val="es-ES"/>
        </w:rPr>
        <w:t xml:space="preserve">a las diversas Unidades </w:t>
      </w:r>
      <w:r w:rsidR="000C3C1E">
        <w:rPr>
          <w:rFonts w:ascii="Arial" w:hAnsi="Arial" w:cs="Arial"/>
          <w:lang w:val="es-ES"/>
        </w:rPr>
        <w:t>sobre la importancia que tiene la adopción e implementación de las NICSP</w:t>
      </w:r>
      <w:r w:rsidR="00CD45C8">
        <w:rPr>
          <w:rFonts w:ascii="Arial" w:hAnsi="Arial" w:cs="Arial"/>
          <w:lang w:val="es-ES"/>
        </w:rPr>
        <w:t xml:space="preserve">, esto amparado </w:t>
      </w:r>
      <w:r w:rsidR="00C02CAD">
        <w:rPr>
          <w:rFonts w:ascii="Arial" w:hAnsi="Arial" w:cs="Arial"/>
          <w:lang w:val="es-ES"/>
        </w:rPr>
        <w:t xml:space="preserve">en las directrices emitidas por la Dirección General de Contabilidad </w:t>
      </w:r>
      <w:r w:rsidR="00E81876">
        <w:rPr>
          <w:rFonts w:ascii="Arial" w:hAnsi="Arial" w:cs="Arial"/>
          <w:lang w:val="es-ES"/>
        </w:rPr>
        <w:t>Nacional,</w:t>
      </w:r>
      <w:r w:rsidR="00C02CAD">
        <w:rPr>
          <w:rFonts w:ascii="Arial" w:hAnsi="Arial" w:cs="Arial"/>
          <w:lang w:val="es-ES"/>
        </w:rPr>
        <w:t xml:space="preserve"> así como </w:t>
      </w:r>
      <w:r w:rsidR="00011462">
        <w:rPr>
          <w:rFonts w:ascii="Arial" w:hAnsi="Arial" w:cs="Arial"/>
          <w:lang w:val="es-ES"/>
        </w:rPr>
        <w:t>en los beneficios que trae consigo la implementación de este Marco Contable</w:t>
      </w:r>
      <w:r w:rsidR="00155BD6">
        <w:rPr>
          <w:rFonts w:ascii="Arial" w:hAnsi="Arial" w:cs="Arial"/>
          <w:lang w:val="es-ES"/>
        </w:rPr>
        <w:t>,</w:t>
      </w:r>
      <w:r w:rsidR="00C66637">
        <w:rPr>
          <w:rFonts w:ascii="Arial" w:hAnsi="Arial" w:cs="Arial"/>
          <w:lang w:val="es-ES"/>
        </w:rPr>
        <w:t xml:space="preserve"> </w:t>
      </w:r>
      <w:r w:rsidR="0032608F">
        <w:rPr>
          <w:rFonts w:ascii="Arial" w:hAnsi="Arial" w:cs="Arial"/>
          <w:lang w:val="es-ES"/>
        </w:rPr>
        <w:t xml:space="preserve">como lo es la razonabilidad de las cifras expuestas, verificabilidad de la información, </w:t>
      </w:r>
      <w:r w:rsidR="00F71A7F">
        <w:rPr>
          <w:rFonts w:ascii="Arial" w:hAnsi="Arial" w:cs="Arial"/>
          <w:lang w:val="es-ES"/>
        </w:rPr>
        <w:t>oportunidad en la generación de información financiera</w:t>
      </w:r>
      <w:r w:rsidR="00155BD6">
        <w:rPr>
          <w:rFonts w:ascii="Arial" w:hAnsi="Arial" w:cs="Arial"/>
          <w:lang w:val="es-ES"/>
        </w:rPr>
        <w:t xml:space="preserve"> y poder</w:t>
      </w:r>
      <w:r w:rsidR="00F71A7F">
        <w:rPr>
          <w:rFonts w:ascii="Arial" w:hAnsi="Arial" w:cs="Arial"/>
          <w:lang w:val="es-ES"/>
        </w:rPr>
        <w:t xml:space="preserve"> </w:t>
      </w:r>
      <w:r w:rsidR="00155BD6">
        <w:rPr>
          <w:rFonts w:ascii="Arial" w:hAnsi="Arial" w:cs="Arial"/>
          <w:lang w:val="es-ES"/>
        </w:rPr>
        <w:t xml:space="preserve">realizar comparaciones </w:t>
      </w:r>
      <w:r w:rsidR="00F71A7F">
        <w:rPr>
          <w:rFonts w:ascii="Arial" w:hAnsi="Arial" w:cs="Arial"/>
          <w:lang w:val="es-ES"/>
        </w:rPr>
        <w:t xml:space="preserve">con otras instituciones y periodos. </w:t>
      </w:r>
    </w:p>
    <w:p w14:paraId="1F9DD7E9" w14:textId="0570D406" w:rsidR="00C66637" w:rsidRDefault="00C66637" w:rsidP="00513066">
      <w:pPr>
        <w:spacing w:after="0"/>
        <w:jc w:val="both"/>
        <w:rPr>
          <w:rFonts w:ascii="Arial" w:hAnsi="Arial" w:cs="Arial"/>
          <w:lang w:val="es-ES"/>
        </w:rPr>
      </w:pPr>
    </w:p>
    <w:p w14:paraId="54829D81" w14:textId="2F210601" w:rsidR="00C66637" w:rsidRDefault="00604F59" w:rsidP="005130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forma, </w:t>
      </w:r>
      <w:r w:rsidR="002A46BA">
        <w:rPr>
          <w:rFonts w:ascii="Arial" w:hAnsi="Arial" w:cs="Arial"/>
        </w:rPr>
        <w:t xml:space="preserve">la institución ha considerado establecer </w:t>
      </w:r>
      <w:r w:rsidR="00837BB5">
        <w:rPr>
          <w:rFonts w:ascii="Arial" w:hAnsi="Arial" w:cs="Arial"/>
        </w:rPr>
        <w:t xml:space="preserve">un programa de capacitación dirigido al personal del Teatro Nacional, </w:t>
      </w:r>
      <w:r w:rsidR="006D15F6">
        <w:rPr>
          <w:rFonts w:ascii="Arial" w:hAnsi="Arial" w:cs="Arial"/>
        </w:rPr>
        <w:t xml:space="preserve">en el cual se incluya una charla introductoria </w:t>
      </w:r>
      <w:r w:rsidR="00324E74">
        <w:rPr>
          <w:rFonts w:ascii="Arial" w:hAnsi="Arial" w:cs="Arial"/>
        </w:rPr>
        <w:t>enfocada en concientizar a las diversas unidades sobre la importancia que tiene la adopción de las NICSP</w:t>
      </w:r>
      <w:r w:rsidR="00155BD6">
        <w:rPr>
          <w:rFonts w:ascii="Arial" w:hAnsi="Arial" w:cs="Arial"/>
        </w:rPr>
        <w:t>.</w:t>
      </w:r>
      <w:r w:rsidR="007F1FF4">
        <w:rPr>
          <w:rFonts w:ascii="Arial" w:hAnsi="Arial" w:cs="Arial"/>
        </w:rPr>
        <w:t xml:space="preserve"> </w:t>
      </w:r>
      <w:r w:rsidR="00155BD6">
        <w:rPr>
          <w:rFonts w:ascii="Arial" w:hAnsi="Arial" w:cs="Arial"/>
        </w:rPr>
        <w:t>Lo anterior, se realizaría primeramente con expertos externos, no obstante, las limitaciones presupuestarias, podría buscarse apoyos inter-institucionales o con personal interno en última instancia, esto con el fin de</w:t>
      </w:r>
      <w:r w:rsidR="001833B8">
        <w:rPr>
          <w:rFonts w:ascii="Arial" w:hAnsi="Arial" w:cs="Arial"/>
        </w:rPr>
        <w:t xml:space="preserve"> promover un proceso de actualización continua dentro de</w:t>
      </w:r>
      <w:r w:rsidR="00C05585">
        <w:rPr>
          <w:rFonts w:ascii="Arial" w:hAnsi="Arial" w:cs="Arial"/>
        </w:rPr>
        <w:t xml:space="preserve"> la institución</w:t>
      </w:r>
      <w:r w:rsidR="00155BD6">
        <w:rPr>
          <w:rFonts w:ascii="Arial" w:hAnsi="Arial" w:cs="Arial"/>
        </w:rPr>
        <w:t xml:space="preserve"> y </w:t>
      </w:r>
      <w:r w:rsidR="00C05585">
        <w:rPr>
          <w:rFonts w:ascii="Arial" w:hAnsi="Arial" w:cs="Arial"/>
        </w:rPr>
        <w:t xml:space="preserve">dotar </w:t>
      </w:r>
      <w:r w:rsidR="002305CC">
        <w:rPr>
          <w:rFonts w:ascii="Arial" w:hAnsi="Arial" w:cs="Arial"/>
        </w:rPr>
        <w:t xml:space="preserve">al personal de los conocimientos técnicos que se requieren para el suministro de información basado en Normas Internaciones de Contabilidad para el </w:t>
      </w:r>
      <w:r w:rsidR="00031B63">
        <w:rPr>
          <w:rFonts w:ascii="Arial" w:hAnsi="Arial" w:cs="Arial"/>
        </w:rPr>
        <w:t>Sector Público</w:t>
      </w:r>
      <w:r w:rsidR="006A63FC">
        <w:rPr>
          <w:rFonts w:ascii="Arial" w:hAnsi="Arial" w:cs="Arial"/>
        </w:rPr>
        <w:t xml:space="preserve">. </w:t>
      </w:r>
    </w:p>
    <w:p w14:paraId="0C3680F1" w14:textId="21FD5839" w:rsidR="005A2486" w:rsidRDefault="005A2486" w:rsidP="00513066">
      <w:pPr>
        <w:spacing w:after="0"/>
        <w:jc w:val="both"/>
        <w:rPr>
          <w:rFonts w:ascii="Arial" w:hAnsi="Arial" w:cs="Arial"/>
        </w:rPr>
      </w:pPr>
    </w:p>
    <w:p w14:paraId="0F2E3ECE" w14:textId="11820E6E" w:rsidR="005A2486" w:rsidRDefault="005A2486" w:rsidP="005130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relación a lo último mencionado, </w:t>
      </w:r>
      <w:r w:rsidR="004E5722">
        <w:rPr>
          <w:rFonts w:ascii="Arial" w:hAnsi="Arial" w:cs="Arial"/>
        </w:rPr>
        <w:t xml:space="preserve">se hace ver que </w:t>
      </w:r>
      <w:r w:rsidR="00077C86">
        <w:rPr>
          <w:rFonts w:ascii="Arial" w:hAnsi="Arial" w:cs="Arial"/>
        </w:rPr>
        <w:t>el Teatro Nacional han contratado a un ente externo con el fin de bridar apoyo a las diferentes Unidades</w:t>
      </w:r>
      <w:r w:rsidR="00100438">
        <w:rPr>
          <w:rFonts w:ascii="Arial" w:hAnsi="Arial" w:cs="Arial"/>
        </w:rPr>
        <w:t xml:space="preserve">, de forma que se les </w:t>
      </w:r>
      <w:r w:rsidR="00100438">
        <w:rPr>
          <w:rFonts w:ascii="Arial" w:hAnsi="Arial" w:cs="Arial"/>
        </w:rPr>
        <w:lastRenderedPageBreak/>
        <w:t>brinde el soporte necesario para comprender los criterios técnicos requeridos en las NICSP</w:t>
      </w:r>
      <w:r w:rsidR="00D150E8">
        <w:rPr>
          <w:rFonts w:ascii="Arial" w:hAnsi="Arial" w:cs="Arial"/>
        </w:rPr>
        <w:t>, garantizando así que la información remitida a</w:t>
      </w:r>
      <w:r w:rsidR="00AB34DD">
        <w:rPr>
          <w:rFonts w:ascii="Arial" w:hAnsi="Arial" w:cs="Arial"/>
        </w:rPr>
        <w:t xml:space="preserve">l área contable satisface los criterios de reconocimiento, presentación, medición e información a revelar que se </w:t>
      </w:r>
      <w:r w:rsidR="009C5C11">
        <w:rPr>
          <w:rFonts w:ascii="Arial" w:hAnsi="Arial" w:cs="Arial"/>
        </w:rPr>
        <w:t>establecen en el marco contable.</w:t>
      </w:r>
    </w:p>
    <w:p w14:paraId="457054DF" w14:textId="0174D0B9" w:rsidR="00D477A4" w:rsidRDefault="00D477A4" w:rsidP="00513066">
      <w:pPr>
        <w:spacing w:after="0"/>
        <w:jc w:val="both"/>
        <w:rPr>
          <w:rFonts w:ascii="Arial" w:hAnsi="Arial" w:cs="Arial"/>
        </w:rPr>
      </w:pPr>
    </w:p>
    <w:p w14:paraId="7977F749" w14:textId="68FED080" w:rsidR="00D477A4" w:rsidRPr="00424874" w:rsidRDefault="001A7ECC" w:rsidP="00D477A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93394F" w:rsidRPr="0093394F">
        <w:rPr>
          <w:rFonts w:ascii="Arial" w:hAnsi="Arial" w:cs="Arial"/>
          <w:b/>
          <w:bCs/>
        </w:rPr>
        <w:t>strategia integral para la implementación de las</w:t>
      </w:r>
      <w:r w:rsidR="00445A45">
        <w:rPr>
          <w:rFonts w:ascii="Arial" w:hAnsi="Arial" w:cs="Arial"/>
          <w:b/>
          <w:bCs/>
        </w:rPr>
        <w:t xml:space="preserve"> NICSP</w:t>
      </w:r>
    </w:p>
    <w:p w14:paraId="385A68B0" w14:textId="61D53DC8" w:rsidR="00D477A4" w:rsidRDefault="00D477A4" w:rsidP="00513066">
      <w:pPr>
        <w:spacing w:after="0"/>
        <w:jc w:val="both"/>
        <w:rPr>
          <w:rFonts w:ascii="Arial" w:hAnsi="Arial" w:cs="Arial"/>
        </w:rPr>
      </w:pPr>
    </w:p>
    <w:p w14:paraId="425308C1" w14:textId="6A8A476D" w:rsidR="00155BD6" w:rsidRDefault="001A7ECC" w:rsidP="005130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estrategia para la implementación de las NICSP se encuentra </w:t>
      </w:r>
      <w:r w:rsidR="001209FF">
        <w:rPr>
          <w:rFonts w:ascii="Arial" w:hAnsi="Arial" w:cs="Arial"/>
        </w:rPr>
        <w:t>basada en lo definido por la institución en su Matriz Seguimiento del Plan de Acción</w:t>
      </w:r>
      <w:r w:rsidR="002E23F9">
        <w:rPr>
          <w:rFonts w:ascii="Arial" w:hAnsi="Arial" w:cs="Arial"/>
        </w:rPr>
        <w:t>, en la cual se indican los responsables y fechas en las cuales se deben desarrollar las diversas act</w:t>
      </w:r>
      <w:r w:rsidR="003266C8">
        <w:rPr>
          <w:rFonts w:ascii="Arial" w:hAnsi="Arial" w:cs="Arial"/>
        </w:rPr>
        <w:t xml:space="preserve">ividades. </w:t>
      </w:r>
      <w:r w:rsidR="00155BD6">
        <w:rPr>
          <w:rFonts w:ascii="Arial" w:hAnsi="Arial" w:cs="Arial"/>
        </w:rPr>
        <w:t xml:space="preserve">Esto radica de vital importancia, dado que ya existen avances e identificación de las brechas pendientes, además que es congruente a lo ya trabajado desde el Departamento de Administración y Comisión NICSP y se acoge ahora, desde el nivel de la Dirección General para su oficialización y comunicación. </w:t>
      </w:r>
    </w:p>
    <w:p w14:paraId="0414428F" w14:textId="77777777" w:rsidR="00155BD6" w:rsidRDefault="00155BD6" w:rsidP="00513066">
      <w:pPr>
        <w:spacing w:after="0"/>
        <w:jc w:val="both"/>
        <w:rPr>
          <w:rFonts w:ascii="Arial" w:hAnsi="Arial" w:cs="Arial"/>
        </w:rPr>
      </w:pPr>
    </w:p>
    <w:p w14:paraId="4CB0102D" w14:textId="55E31350" w:rsidR="00445A45" w:rsidRDefault="003266C8" w:rsidP="005130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alcance de esta estrategia </w:t>
      </w:r>
      <w:r w:rsidR="009A638B">
        <w:rPr>
          <w:rFonts w:ascii="Arial" w:hAnsi="Arial" w:cs="Arial"/>
        </w:rPr>
        <w:t xml:space="preserve">se extiende a todas las Unidades del Teatro Nacional, así mismo considera únicamente aquellas NICSP </w:t>
      </w:r>
      <w:r w:rsidR="00267631">
        <w:rPr>
          <w:rFonts w:ascii="Arial" w:hAnsi="Arial" w:cs="Arial"/>
        </w:rPr>
        <w:t xml:space="preserve">sobre las cuales actualmente la institución no presenta un cumplimiento optimo. </w:t>
      </w:r>
      <w:r w:rsidR="00F94B1A">
        <w:rPr>
          <w:rFonts w:ascii="Arial" w:hAnsi="Arial" w:cs="Arial"/>
        </w:rPr>
        <w:t xml:space="preserve">Así mismo, la Dirección General </w:t>
      </w:r>
      <w:r w:rsidR="009B3DAE">
        <w:rPr>
          <w:rFonts w:ascii="Arial" w:hAnsi="Arial" w:cs="Arial"/>
        </w:rPr>
        <w:t>solicitará a la Comisión de las NICSP o en su defecto a la Dirección Financiera, informes periódicos sobre los avances en el desarrollo de</w:t>
      </w:r>
      <w:r w:rsidR="000A6075">
        <w:rPr>
          <w:rFonts w:ascii="Arial" w:hAnsi="Arial" w:cs="Arial"/>
        </w:rPr>
        <w:t xml:space="preserve"> las acciones establecidas en la estrategia de implementación, así mismo deberá informar sobre aspectos que puedan variar lo establecido en el presente documento.  </w:t>
      </w:r>
    </w:p>
    <w:p w14:paraId="0368C16D" w14:textId="64D13282" w:rsidR="00155BD6" w:rsidRDefault="00155BD6" w:rsidP="00513066">
      <w:pPr>
        <w:spacing w:after="0"/>
        <w:jc w:val="both"/>
        <w:rPr>
          <w:rFonts w:ascii="Arial" w:hAnsi="Arial" w:cs="Arial"/>
        </w:rPr>
      </w:pPr>
    </w:p>
    <w:p w14:paraId="488BA31B" w14:textId="00802617" w:rsidR="00155BD6" w:rsidRDefault="00155BD6" w:rsidP="005130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presentan a continuación las matrices que contienen las actividades a realizar, plazos y responsables para avanzar en la implementación de las NICSP en el Teatro Nacional de Costa Rica.</w:t>
      </w:r>
    </w:p>
    <w:p w14:paraId="1CB3F990" w14:textId="6B9B268F" w:rsidR="005058EE" w:rsidRDefault="005058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3CC3D4" w14:textId="77777777" w:rsidR="005058EE" w:rsidRDefault="005058EE" w:rsidP="00513066">
      <w:pPr>
        <w:spacing w:after="0"/>
        <w:jc w:val="both"/>
        <w:rPr>
          <w:rFonts w:ascii="Arial" w:hAnsi="Arial" w:cs="Arial"/>
        </w:rPr>
        <w:sectPr w:rsidR="005058E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A231BB5" w14:textId="77777777" w:rsidR="00267631" w:rsidRDefault="00267631" w:rsidP="00513066">
      <w:pPr>
        <w:spacing w:after="0"/>
        <w:jc w:val="both"/>
        <w:rPr>
          <w:rFonts w:ascii="Arial" w:hAnsi="Arial" w:cs="Arial"/>
        </w:rPr>
      </w:pPr>
    </w:p>
    <w:p w14:paraId="3BBF8964" w14:textId="1F1FE30C" w:rsidR="00267631" w:rsidRDefault="00A77E68" w:rsidP="00513066">
      <w:pPr>
        <w:spacing w:after="0"/>
        <w:jc w:val="both"/>
        <w:rPr>
          <w:rFonts w:ascii="Arial" w:hAnsi="Arial" w:cs="Arial"/>
        </w:rPr>
      </w:pPr>
      <w:r w:rsidRPr="00A77E68">
        <w:rPr>
          <w:noProof/>
        </w:rPr>
        <w:drawing>
          <wp:inline distT="0" distB="0" distL="0" distR="0" wp14:anchorId="02288D0E" wp14:editId="2002DE3A">
            <wp:extent cx="8852918" cy="372427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994" cy="37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F069" w14:textId="7FD92679" w:rsidR="00445A45" w:rsidRDefault="00445A45" w:rsidP="00513066">
      <w:pPr>
        <w:spacing w:after="0"/>
        <w:jc w:val="both"/>
        <w:rPr>
          <w:rFonts w:ascii="Arial" w:hAnsi="Arial" w:cs="Arial"/>
        </w:rPr>
      </w:pPr>
    </w:p>
    <w:p w14:paraId="48A5FEC5" w14:textId="387F7F52" w:rsidR="00314BBE" w:rsidRDefault="00314BBE" w:rsidP="00513066">
      <w:pPr>
        <w:spacing w:after="0"/>
        <w:jc w:val="both"/>
        <w:rPr>
          <w:rFonts w:ascii="Arial" w:hAnsi="Arial" w:cs="Arial"/>
        </w:rPr>
      </w:pPr>
      <w:r w:rsidRPr="00314BBE">
        <w:rPr>
          <w:noProof/>
        </w:rPr>
        <w:lastRenderedPageBreak/>
        <w:drawing>
          <wp:inline distT="0" distB="0" distL="0" distR="0" wp14:anchorId="6F6120F8" wp14:editId="63917709">
            <wp:extent cx="8930874" cy="261937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974" cy="261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CA7C" w14:textId="2BE20BBF" w:rsidR="00314BBE" w:rsidRDefault="00314BBE" w:rsidP="00513066">
      <w:pPr>
        <w:spacing w:after="0"/>
        <w:jc w:val="both"/>
        <w:rPr>
          <w:rFonts w:ascii="Arial" w:hAnsi="Arial" w:cs="Arial"/>
        </w:rPr>
      </w:pPr>
    </w:p>
    <w:p w14:paraId="19E977DB" w14:textId="196C3C49" w:rsidR="0051060F" w:rsidRDefault="0051060F" w:rsidP="00513066">
      <w:pPr>
        <w:spacing w:after="0"/>
        <w:jc w:val="both"/>
        <w:rPr>
          <w:rFonts w:ascii="Arial" w:hAnsi="Arial" w:cs="Arial"/>
        </w:rPr>
      </w:pPr>
      <w:r w:rsidRPr="0051060F">
        <w:rPr>
          <w:noProof/>
        </w:rPr>
        <w:lastRenderedPageBreak/>
        <w:drawing>
          <wp:inline distT="0" distB="0" distL="0" distR="0" wp14:anchorId="2A170CD3" wp14:editId="49A0AD89">
            <wp:extent cx="8824344" cy="54768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985" cy="548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9735" w14:textId="62F6D2DC" w:rsidR="0051060F" w:rsidRDefault="0051060F" w:rsidP="00513066">
      <w:pPr>
        <w:spacing w:after="0"/>
        <w:jc w:val="both"/>
        <w:rPr>
          <w:rFonts w:ascii="Arial" w:hAnsi="Arial" w:cs="Arial"/>
        </w:rPr>
      </w:pPr>
    </w:p>
    <w:p w14:paraId="3204213B" w14:textId="271F4A38" w:rsidR="00F94B1A" w:rsidRDefault="00F94B1A" w:rsidP="00513066">
      <w:pPr>
        <w:spacing w:after="0"/>
        <w:jc w:val="both"/>
        <w:rPr>
          <w:rFonts w:ascii="Arial" w:hAnsi="Arial" w:cs="Arial"/>
        </w:rPr>
      </w:pPr>
      <w:r w:rsidRPr="00F94B1A">
        <w:rPr>
          <w:noProof/>
        </w:rPr>
        <w:drawing>
          <wp:inline distT="0" distB="0" distL="0" distR="0" wp14:anchorId="7AC27E9C" wp14:editId="1F2A5BA5">
            <wp:extent cx="8910679" cy="363855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316" cy="364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D7D6" w14:textId="77777777" w:rsidR="00F94B1A" w:rsidRPr="00C66637" w:rsidRDefault="00F94B1A" w:rsidP="00513066">
      <w:pPr>
        <w:spacing w:after="0"/>
        <w:jc w:val="both"/>
        <w:rPr>
          <w:rFonts w:ascii="Arial" w:hAnsi="Arial" w:cs="Arial"/>
        </w:rPr>
      </w:pPr>
    </w:p>
    <w:sectPr w:rsidR="00F94B1A" w:rsidRPr="00C66637" w:rsidSect="005058EE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7FA9" w14:textId="77777777" w:rsidR="00A773C9" w:rsidRDefault="00A773C9" w:rsidP="003E1151">
      <w:pPr>
        <w:spacing w:after="0" w:line="240" w:lineRule="auto"/>
      </w:pPr>
      <w:r>
        <w:separator/>
      </w:r>
    </w:p>
  </w:endnote>
  <w:endnote w:type="continuationSeparator" w:id="0">
    <w:p w14:paraId="10E11776" w14:textId="77777777" w:rsidR="00A773C9" w:rsidRDefault="00A773C9" w:rsidP="003E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AD5F" w14:textId="77777777" w:rsidR="00A773C9" w:rsidRDefault="00A773C9" w:rsidP="003E1151">
      <w:pPr>
        <w:spacing w:after="0" w:line="240" w:lineRule="auto"/>
      </w:pPr>
      <w:r>
        <w:separator/>
      </w:r>
    </w:p>
  </w:footnote>
  <w:footnote w:type="continuationSeparator" w:id="0">
    <w:p w14:paraId="3E669CB6" w14:textId="77777777" w:rsidR="00A773C9" w:rsidRDefault="00A773C9" w:rsidP="003E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F4E"/>
    <w:multiLevelType w:val="hybridMultilevel"/>
    <w:tmpl w:val="35427CDE"/>
    <w:lvl w:ilvl="0" w:tplc="A044F172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36720C"/>
    <w:multiLevelType w:val="hybridMultilevel"/>
    <w:tmpl w:val="742C35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B5B"/>
    <w:multiLevelType w:val="hybridMultilevel"/>
    <w:tmpl w:val="B50AEFB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72A4"/>
    <w:multiLevelType w:val="hybridMultilevel"/>
    <w:tmpl w:val="5D26E43A"/>
    <w:lvl w:ilvl="0" w:tplc="6310D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7FA"/>
    <w:multiLevelType w:val="hybridMultilevel"/>
    <w:tmpl w:val="7E306D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4365"/>
    <w:multiLevelType w:val="hybridMultilevel"/>
    <w:tmpl w:val="9146CAE8"/>
    <w:lvl w:ilvl="0" w:tplc="E10E7D6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4964"/>
    <w:multiLevelType w:val="hybridMultilevel"/>
    <w:tmpl w:val="B358E1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F5E0C"/>
    <w:multiLevelType w:val="hybridMultilevel"/>
    <w:tmpl w:val="6B9CE22C"/>
    <w:lvl w:ilvl="0" w:tplc="4D8C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4903">
    <w:abstractNumId w:val="6"/>
  </w:num>
  <w:num w:numId="2" w16cid:durableId="519051286">
    <w:abstractNumId w:val="4"/>
  </w:num>
  <w:num w:numId="3" w16cid:durableId="256797007">
    <w:abstractNumId w:val="2"/>
  </w:num>
  <w:num w:numId="4" w16cid:durableId="1263881066">
    <w:abstractNumId w:val="1"/>
  </w:num>
  <w:num w:numId="5" w16cid:durableId="784932320">
    <w:abstractNumId w:val="0"/>
  </w:num>
  <w:num w:numId="6" w16cid:durableId="1952741838">
    <w:abstractNumId w:val="5"/>
  </w:num>
  <w:num w:numId="7" w16cid:durableId="725690785">
    <w:abstractNumId w:val="3"/>
  </w:num>
  <w:num w:numId="8" w16cid:durableId="2068139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51"/>
    <w:rsid w:val="00011462"/>
    <w:rsid w:val="00031B63"/>
    <w:rsid w:val="00053741"/>
    <w:rsid w:val="00053789"/>
    <w:rsid w:val="00055062"/>
    <w:rsid w:val="00075F98"/>
    <w:rsid w:val="000770FE"/>
    <w:rsid w:val="00077C86"/>
    <w:rsid w:val="000800BE"/>
    <w:rsid w:val="000A0033"/>
    <w:rsid w:val="000A6075"/>
    <w:rsid w:val="000A7D64"/>
    <w:rsid w:val="000B09D6"/>
    <w:rsid w:val="000B17B0"/>
    <w:rsid w:val="000C25D2"/>
    <w:rsid w:val="000C3C1E"/>
    <w:rsid w:val="000D4582"/>
    <w:rsid w:val="000F2159"/>
    <w:rsid w:val="000F36C1"/>
    <w:rsid w:val="000F7CAA"/>
    <w:rsid w:val="00100438"/>
    <w:rsid w:val="0011000F"/>
    <w:rsid w:val="00115C64"/>
    <w:rsid w:val="00120769"/>
    <w:rsid w:val="001209FF"/>
    <w:rsid w:val="00121E6B"/>
    <w:rsid w:val="0012252C"/>
    <w:rsid w:val="00123521"/>
    <w:rsid w:val="00126580"/>
    <w:rsid w:val="00132007"/>
    <w:rsid w:val="00132457"/>
    <w:rsid w:val="00141F15"/>
    <w:rsid w:val="001456D0"/>
    <w:rsid w:val="001461BA"/>
    <w:rsid w:val="00146C0B"/>
    <w:rsid w:val="00151562"/>
    <w:rsid w:val="001541CA"/>
    <w:rsid w:val="00155BD6"/>
    <w:rsid w:val="001656DE"/>
    <w:rsid w:val="00173E37"/>
    <w:rsid w:val="001833B8"/>
    <w:rsid w:val="00186CC4"/>
    <w:rsid w:val="001915C6"/>
    <w:rsid w:val="001A2882"/>
    <w:rsid w:val="001A7ECC"/>
    <w:rsid w:val="001C3150"/>
    <w:rsid w:val="001C4777"/>
    <w:rsid w:val="001E3EF4"/>
    <w:rsid w:val="001F41D8"/>
    <w:rsid w:val="002223D1"/>
    <w:rsid w:val="002305CC"/>
    <w:rsid w:val="002544AD"/>
    <w:rsid w:val="0026447C"/>
    <w:rsid w:val="00267631"/>
    <w:rsid w:val="002701DD"/>
    <w:rsid w:val="00276E9E"/>
    <w:rsid w:val="00280343"/>
    <w:rsid w:val="002A46BA"/>
    <w:rsid w:val="002A79D0"/>
    <w:rsid w:val="002B3A23"/>
    <w:rsid w:val="002B64C7"/>
    <w:rsid w:val="002C0833"/>
    <w:rsid w:val="002D30C4"/>
    <w:rsid w:val="002D6623"/>
    <w:rsid w:val="002D7472"/>
    <w:rsid w:val="002E232D"/>
    <w:rsid w:val="002E23F9"/>
    <w:rsid w:val="002E4206"/>
    <w:rsid w:val="002F0B1D"/>
    <w:rsid w:val="00306368"/>
    <w:rsid w:val="00314BBE"/>
    <w:rsid w:val="00323D5A"/>
    <w:rsid w:val="00324E74"/>
    <w:rsid w:val="0032608F"/>
    <w:rsid w:val="003266C8"/>
    <w:rsid w:val="00380575"/>
    <w:rsid w:val="0039604C"/>
    <w:rsid w:val="003A7C23"/>
    <w:rsid w:val="003B154E"/>
    <w:rsid w:val="003B259E"/>
    <w:rsid w:val="003B64A4"/>
    <w:rsid w:val="003C2DEF"/>
    <w:rsid w:val="003C5D30"/>
    <w:rsid w:val="003E0D5F"/>
    <w:rsid w:val="003E1151"/>
    <w:rsid w:val="003F4623"/>
    <w:rsid w:val="004067A4"/>
    <w:rsid w:val="004140BF"/>
    <w:rsid w:val="00414E07"/>
    <w:rsid w:val="00424874"/>
    <w:rsid w:val="00425BD5"/>
    <w:rsid w:val="00445A45"/>
    <w:rsid w:val="00460ADD"/>
    <w:rsid w:val="0048480F"/>
    <w:rsid w:val="00492595"/>
    <w:rsid w:val="004A6120"/>
    <w:rsid w:val="004D6E11"/>
    <w:rsid w:val="004D795E"/>
    <w:rsid w:val="004E5722"/>
    <w:rsid w:val="004F1D09"/>
    <w:rsid w:val="005036FA"/>
    <w:rsid w:val="005058EE"/>
    <w:rsid w:val="0051060F"/>
    <w:rsid w:val="00513066"/>
    <w:rsid w:val="00515241"/>
    <w:rsid w:val="00525636"/>
    <w:rsid w:val="00542375"/>
    <w:rsid w:val="00543120"/>
    <w:rsid w:val="005466A9"/>
    <w:rsid w:val="00564242"/>
    <w:rsid w:val="00573A2B"/>
    <w:rsid w:val="00584AA2"/>
    <w:rsid w:val="00586163"/>
    <w:rsid w:val="005A2486"/>
    <w:rsid w:val="005A44A9"/>
    <w:rsid w:val="005A7FB5"/>
    <w:rsid w:val="005B0F4E"/>
    <w:rsid w:val="005B20FF"/>
    <w:rsid w:val="005B48CD"/>
    <w:rsid w:val="005B520E"/>
    <w:rsid w:val="005B5B6E"/>
    <w:rsid w:val="005E3D20"/>
    <w:rsid w:val="005E5C01"/>
    <w:rsid w:val="005F2AE9"/>
    <w:rsid w:val="00604F59"/>
    <w:rsid w:val="00610301"/>
    <w:rsid w:val="006226AF"/>
    <w:rsid w:val="00630006"/>
    <w:rsid w:val="006357D1"/>
    <w:rsid w:val="00640C75"/>
    <w:rsid w:val="00642C1F"/>
    <w:rsid w:val="0064374D"/>
    <w:rsid w:val="00645231"/>
    <w:rsid w:val="00654DEF"/>
    <w:rsid w:val="00661BD4"/>
    <w:rsid w:val="00666467"/>
    <w:rsid w:val="00673255"/>
    <w:rsid w:val="006813D7"/>
    <w:rsid w:val="0069047F"/>
    <w:rsid w:val="00690F68"/>
    <w:rsid w:val="00696BE7"/>
    <w:rsid w:val="006A63FC"/>
    <w:rsid w:val="006C2348"/>
    <w:rsid w:val="006C25D3"/>
    <w:rsid w:val="006C3679"/>
    <w:rsid w:val="006D15F6"/>
    <w:rsid w:val="006D1756"/>
    <w:rsid w:val="00723220"/>
    <w:rsid w:val="00737E50"/>
    <w:rsid w:val="007523D4"/>
    <w:rsid w:val="007669B9"/>
    <w:rsid w:val="00772E35"/>
    <w:rsid w:val="007746F2"/>
    <w:rsid w:val="00781220"/>
    <w:rsid w:val="007A42CB"/>
    <w:rsid w:val="007C797D"/>
    <w:rsid w:val="007D7D58"/>
    <w:rsid w:val="007E02F3"/>
    <w:rsid w:val="007E1F7D"/>
    <w:rsid w:val="007F1FF4"/>
    <w:rsid w:val="007F3F41"/>
    <w:rsid w:val="00800C59"/>
    <w:rsid w:val="00812C76"/>
    <w:rsid w:val="00817DA4"/>
    <w:rsid w:val="00821D6A"/>
    <w:rsid w:val="0082289C"/>
    <w:rsid w:val="0083271B"/>
    <w:rsid w:val="00835DF1"/>
    <w:rsid w:val="00836279"/>
    <w:rsid w:val="00837BB5"/>
    <w:rsid w:val="00850AE0"/>
    <w:rsid w:val="008616C5"/>
    <w:rsid w:val="00877C7A"/>
    <w:rsid w:val="0088490D"/>
    <w:rsid w:val="00885BF1"/>
    <w:rsid w:val="008912C2"/>
    <w:rsid w:val="008B0C64"/>
    <w:rsid w:val="008C0739"/>
    <w:rsid w:val="008D3D52"/>
    <w:rsid w:val="008E075E"/>
    <w:rsid w:val="008E30A6"/>
    <w:rsid w:val="008F2F30"/>
    <w:rsid w:val="00915292"/>
    <w:rsid w:val="00915FBF"/>
    <w:rsid w:val="00926409"/>
    <w:rsid w:val="00930284"/>
    <w:rsid w:val="0093394F"/>
    <w:rsid w:val="00940EEB"/>
    <w:rsid w:val="0094752D"/>
    <w:rsid w:val="009524A8"/>
    <w:rsid w:val="00954509"/>
    <w:rsid w:val="00956AFC"/>
    <w:rsid w:val="00960815"/>
    <w:rsid w:val="00962A84"/>
    <w:rsid w:val="00966F15"/>
    <w:rsid w:val="00973B79"/>
    <w:rsid w:val="00975AFB"/>
    <w:rsid w:val="00975CB8"/>
    <w:rsid w:val="009832FD"/>
    <w:rsid w:val="0098351A"/>
    <w:rsid w:val="009969B7"/>
    <w:rsid w:val="009A638B"/>
    <w:rsid w:val="009A6EEF"/>
    <w:rsid w:val="009A7906"/>
    <w:rsid w:val="009B2A01"/>
    <w:rsid w:val="009B3DAE"/>
    <w:rsid w:val="009C5C11"/>
    <w:rsid w:val="009D5EFF"/>
    <w:rsid w:val="009F4D25"/>
    <w:rsid w:val="009F6F59"/>
    <w:rsid w:val="00A0311A"/>
    <w:rsid w:val="00A27955"/>
    <w:rsid w:val="00A43CD2"/>
    <w:rsid w:val="00A45F54"/>
    <w:rsid w:val="00A52E87"/>
    <w:rsid w:val="00A545F0"/>
    <w:rsid w:val="00A72124"/>
    <w:rsid w:val="00A72DBC"/>
    <w:rsid w:val="00A773C9"/>
    <w:rsid w:val="00A77E68"/>
    <w:rsid w:val="00A90613"/>
    <w:rsid w:val="00A90A6F"/>
    <w:rsid w:val="00A911FB"/>
    <w:rsid w:val="00A97664"/>
    <w:rsid w:val="00AB0E1A"/>
    <w:rsid w:val="00AB34DD"/>
    <w:rsid w:val="00AC269C"/>
    <w:rsid w:val="00AC42DF"/>
    <w:rsid w:val="00AC5E02"/>
    <w:rsid w:val="00AF2544"/>
    <w:rsid w:val="00AF6492"/>
    <w:rsid w:val="00B17BF8"/>
    <w:rsid w:val="00B21030"/>
    <w:rsid w:val="00B24204"/>
    <w:rsid w:val="00B467F7"/>
    <w:rsid w:val="00B477BA"/>
    <w:rsid w:val="00B60443"/>
    <w:rsid w:val="00B871F2"/>
    <w:rsid w:val="00B95965"/>
    <w:rsid w:val="00BA373D"/>
    <w:rsid w:val="00BD168C"/>
    <w:rsid w:val="00BD4D7F"/>
    <w:rsid w:val="00BE62AB"/>
    <w:rsid w:val="00BF05D8"/>
    <w:rsid w:val="00C02CAD"/>
    <w:rsid w:val="00C05585"/>
    <w:rsid w:val="00C102D3"/>
    <w:rsid w:val="00C434BF"/>
    <w:rsid w:val="00C44991"/>
    <w:rsid w:val="00C60FA5"/>
    <w:rsid w:val="00C6645B"/>
    <w:rsid w:val="00C66637"/>
    <w:rsid w:val="00C77A1E"/>
    <w:rsid w:val="00C97E5D"/>
    <w:rsid w:val="00CB2744"/>
    <w:rsid w:val="00CC5ECD"/>
    <w:rsid w:val="00CD45C8"/>
    <w:rsid w:val="00D00A3E"/>
    <w:rsid w:val="00D071C3"/>
    <w:rsid w:val="00D10964"/>
    <w:rsid w:val="00D150E8"/>
    <w:rsid w:val="00D1550B"/>
    <w:rsid w:val="00D266E9"/>
    <w:rsid w:val="00D2770B"/>
    <w:rsid w:val="00D46F34"/>
    <w:rsid w:val="00D477A4"/>
    <w:rsid w:val="00D50AE6"/>
    <w:rsid w:val="00D90B8F"/>
    <w:rsid w:val="00D96A53"/>
    <w:rsid w:val="00DA020F"/>
    <w:rsid w:val="00DA25E8"/>
    <w:rsid w:val="00DA44D4"/>
    <w:rsid w:val="00DB399A"/>
    <w:rsid w:val="00DD6915"/>
    <w:rsid w:val="00DE2704"/>
    <w:rsid w:val="00DE7859"/>
    <w:rsid w:val="00E075EF"/>
    <w:rsid w:val="00E104AB"/>
    <w:rsid w:val="00E26CC9"/>
    <w:rsid w:val="00E311F8"/>
    <w:rsid w:val="00E530C7"/>
    <w:rsid w:val="00E64ECB"/>
    <w:rsid w:val="00E81876"/>
    <w:rsid w:val="00EA4AB1"/>
    <w:rsid w:val="00EB0F9A"/>
    <w:rsid w:val="00EB6A74"/>
    <w:rsid w:val="00EC067A"/>
    <w:rsid w:val="00EC4691"/>
    <w:rsid w:val="00EC4DF0"/>
    <w:rsid w:val="00EE37D5"/>
    <w:rsid w:val="00EE3EAE"/>
    <w:rsid w:val="00F179D0"/>
    <w:rsid w:val="00F226F3"/>
    <w:rsid w:val="00F2283F"/>
    <w:rsid w:val="00F30DA2"/>
    <w:rsid w:val="00F374DF"/>
    <w:rsid w:val="00F45468"/>
    <w:rsid w:val="00F50BA5"/>
    <w:rsid w:val="00F523CB"/>
    <w:rsid w:val="00F5696D"/>
    <w:rsid w:val="00F62171"/>
    <w:rsid w:val="00F71A7F"/>
    <w:rsid w:val="00F76D90"/>
    <w:rsid w:val="00F83564"/>
    <w:rsid w:val="00F94B1A"/>
    <w:rsid w:val="00FA0561"/>
    <w:rsid w:val="00FA1CE6"/>
    <w:rsid w:val="00FA28F5"/>
    <w:rsid w:val="00FA3FAC"/>
    <w:rsid w:val="00FA4E6B"/>
    <w:rsid w:val="00FC06FA"/>
    <w:rsid w:val="00FD2167"/>
    <w:rsid w:val="00FF1656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22E4"/>
  <w15:chartTrackingRefBased/>
  <w15:docId w15:val="{A0CE2D83-A3EE-4A29-8F09-B7237B3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2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2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151"/>
  </w:style>
  <w:style w:type="paragraph" w:styleId="Piedepgina">
    <w:name w:val="footer"/>
    <w:basedOn w:val="Normal"/>
    <w:link w:val="PiedepginaCar"/>
    <w:uiPriority w:val="99"/>
    <w:unhideWhenUsed/>
    <w:rsid w:val="003E1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151"/>
  </w:style>
  <w:style w:type="paragraph" w:styleId="Prrafodelista">
    <w:name w:val="List Paragraph"/>
    <w:basedOn w:val="Normal"/>
    <w:uiPriority w:val="34"/>
    <w:qFormat/>
    <w:rsid w:val="00EC06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4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42C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11</Pages>
  <Words>2252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Vado</dc:creator>
  <cp:keywords/>
  <dc:description/>
  <cp:lastModifiedBy>Steven Núñez Rímola</cp:lastModifiedBy>
  <cp:revision>301</cp:revision>
  <dcterms:created xsi:type="dcterms:W3CDTF">2022-11-04T17:49:00Z</dcterms:created>
  <dcterms:modified xsi:type="dcterms:W3CDTF">2023-02-24T21:33:00Z</dcterms:modified>
</cp:coreProperties>
</file>